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Title"/>
        <w:numPr>
          <w:ilvl w:val="0"/>
          <w:numId w:val="0"/>
        </w:numPr>
        <w:jc w:val="center"/>
        <w:outlineLvl w:val="0"/>
        <w:rPr/>
      </w:pPr>
      <w:r>
        <w:rPr/>
        <w:t>ПРАВИТЕЛЬСТВО ПЕНЗЕНСКОЙ ОБЛАСТИ</w:t>
      </w:r>
    </w:p>
    <w:p>
      <w:pPr>
        <w:pStyle w:val="ConsPlusTitle"/>
        <w:jc w:val="both"/>
        <w:rPr/>
      </w:pPr>
      <w:r>
        <w:rPr/>
      </w:r>
    </w:p>
    <w:p>
      <w:pPr>
        <w:pStyle w:val="ConsPlusTitle"/>
        <w:jc w:val="center"/>
        <w:rPr/>
      </w:pPr>
      <w:r>
        <w:rPr/>
        <w:t>ПОСТАНОВЛЕНИЕ</w:t>
      </w:r>
    </w:p>
    <w:p>
      <w:pPr>
        <w:pStyle w:val="ConsPlusTitle"/>
        <w:jc w:val="center"/>
        <w:rPr/>
      </w:pPr>
      <w:r>
        <w:rPr/>
        <w:t xml:space="preserve">от 18 июля 2025 г. </w:t>
      </w:r>
      <w:r>
        <w:rPr/>
        <w:t>№</w:t>
      </w:r>
      <w:r>
        <w:rPr/>
        <w:t>659-пП</w:t>
      </w:r>
    </w:p>
    <w:p>
      <w:pPr>
        <w:pStyle w:val="ConsPlusTitle"/>
        <w:jc w:val="both"/>
        <w:rPr/>
      </w:pPr>
      <w:r>
        <w:rPr/>
      </w:r>
    </w:p>
    <w:p>
      <w:pPr>
        <w:pStyle w:val="ConsPlusTitle"/>
        <w:jc w:val="center"/>
        <w:rPr/>
      </w:pPr>
      <w:r>
        <w:rPr/>
        <w:t>ОБ УТВЕРЖДЕНИИ МЕТОДИКИ РАСЧЕТА АРЕНДНОЙ ПЛАТЫ</w:t>
      </w:r>
    </w:p>
    <w:p>
      <w:pPr>
        <w:pStyle w:val="ConsPlusTitle"/>
        <w:jc w:val="center"/>
        <w:rPr/>
      </w:pPr>
      <w:r>
        <w:rPr/>
        <w:t>ЗА ПОЛЬЗОВАНИЕ НЕДВИЖИМЫМ И ДВИЖИМЫМ ИМУЩЕСТВОМ, НАХОДЯЩИМСЯ</w:t>
      </w:r>
    </w:p>
    <w:p>
      <w:pPr>
        <w:pStyle w:val="ConsPlusTitle"/>
        <w:jc w:val="center"/>
        <w:rPr/>
      </w:pPr>
      <w:r>
        <w:rPr/>
        <w:t>В СОБСТВЕННОСТИ ПЕНЗЕНСКОЙ ОБЛАСТИ</w:t>
      </w:r>
    </w:p>
    <w:p>
      <w:pPr>
        <w:pStyle w:val="ConsPlusNormal"/>
        <w:jc w:val="both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59"/>
        <w:gridCol w:w="114"/>
        <w:gridCol w:w="9068"/>
        <w:gridCol w:w="113"/>
      </w:tblGrid>
      <w:tr>
        <w:trPr/>
        <w:tc>
          <w:tcPr>
            <w:tcW w:w="59" w:type="dxa"/>
            <w:tcBorders/>
            <w:shd w:color="auto" w:fill="CED3F1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4" w:type="dxa"/>
            <w:tcBorders/>
            <w:shd w:color="auto" w:fill="F4F3F8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068" w:type="dxa"/>
            <w:tcBorders/>
            <w:shd w:color="auto" w:fill="F4F3F8" w:val="clear"/>
            <w:tcMar>
              <w:top w:w="113" w:type="dxa"/>
              <w:bottom w:w="113" w:type="dxa"/>
            </w:tcMar>
          </w:tcPr>
          <w:p>
            <w:pPr>
              <w:pStyle w:val="ConsPlusNormal"/>
              <w:jc w:val="both"/>
              <w:rPr/>
            </w:pPr>
            <w:r>
              <w:rPr>
                <w:color w:val="392C69"/>
              </w:rPr>
              <w:t>КонсультантПлюс: примечание.</w:t>
            </w:r>
          </w:p>
          <w:p>
            <w:pPr>
              <w:pStyle w:val="ConsPlusNormal"/>
              <w:jc w:val="both"/>
              <w:rPr/>
            </w:pPr>
            <w:hyperlink r:id="rId2">
              <w:r>
                <w:rPr>
                  <w:rStyle w:val="Style9"/>
                  <w:color w:val="0000FF"/>
                </w:rPr>
                <w:t>Закон</w:t>
              </w:r>
            </w:hyperlink>
            <w:r>
              <w:rPr>
                <w:color w:val="392C69"/>
              </w:rPr>
              <w:t xml:space="preserve"> Пензенской обл. от 21.04.2023 </w:t>
            </w:r>
            <w:r>
              <w:rPr>
                <w:color w:val="392C69"/>
              </w:rPr>
              <w:t>№</w:t>
            </w:r>
            <w:r>
              <w:rPr>
                <w:color w:val="392C69"/>
              </w:rPr>
              <w:t xml:space="preserve">4006-ЗПО утратил силу в связи с принятием </w:t>
            </w:r>
            <w:hyperlink r:id="rId3">
              <w:r>
                <w:rPr>
                  <w:rStyle w:val="Style9"/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Пензенской обл. от 22.05.2026 </w:t>
            </w:r>
            <w:r>
              <w:rPr>
                <w:color w:val="392C69"/>
              </w:rPr>
              <w:t>№</w:t>
            </w:r>
            <w:r>
              <w:rPr>
                <w:color w:val="392C69"/>
              </w:rPr>
              <w:t xml:space="preserve">4763-ЗПО. Действующие нормы по данному вопросу содержатся в </w:t>
            </w:r>
            <w:hyperlink r:id="rId4">
              <w:r>
                <w:rPr>
                  <w:rStyle w:val="Style9"/>
                  <w:color w:val="0000FF"/>
                </w:rPr>
                <w:t>Законе</w:t>
              </w:r>
            </w:hyperlink>
            <w:r>
              <w:rPr>
                <w:color w:val="392C69"/>
              </w:rPr>
              <w:t xml:space="preserve"> Пензенской обл. от 22.05.2026 </w:t>
            </w:r>
            <w:r>
              <w:rPr>
                <w:color w:val="392C69"/>
              </w:rPr>
              <w:t>№</w:t>
            </w:r>
            <w:r>
              <w:rPr>
                <w:color w:val="392C69"/>
              </w:rPr>
              <w:t>4762-ЗПО.</w:t>
            </w:r>
          </w:p>
        </w:tc>
        <w:tc>
          <w:tcPr>
            <w:tcW w:w="113" w:type="dxa"/>
            <w:tcBorders/>
            <w:shd w:color="auto" w:fill="F4F3F8" w:val="clear"/>
          </w:tcPr>
          <w:p>
            <w:pPr>
              <w:pStyle w:val="ConsPlusNormal"/>
              <w:rPr/>
            </w:pPr>
            <w:r>
              <w:rPr/>
            </w:r>
          </w:p>
        </w:tc>
      </w:tr>
    </w:tbl>
    <w:p>
      <w:pPr>
        <w:pStyle w:val="ConsPlusNormal"/>
        <w:spacing w:before="280" w:after="0"/>
        <w:ind w:firstLine="540"/>
        <w:jc w:val="both"/>
        <w:rPr/>
      </w:pPr>
      <w:r>
        <w:rPr/>
        <w:t xml:space="preserve">В целях повышения эффективности использования имущества, находящегося в собственности Пензенской области, на основании законов Пензенской области от 29.03.2024 </w:t>
      </w:r>
      <w:r>
        <w:rPr/>
        <w:t>№</w:t>
      </w:r>
      <w:hyperlink r:id="rId5">
        <w:r>
          <w:rPr>
            <w:rStyle w:val="Style9"/>
            <w:color w:val="0000FF"/>
          </w:rPr>
          <w:t>4191-ЗПО</w:t>
        </w:r>
      </w:hyperlink>
      <w:r>
        <w:rPr/>
        <w:t xml:space="preserve"> "Об управлении собственностью Пензенской области" (с последующими изменениями), от 29.03.2004 </w:t>
      </w:r>
      <w:r>
        <w:rPr/>
        <w:t>№</w:t>
      </w:r>
      <w:hyperlink r:id="rId6">
        <w:r>
          <w:rPr>
            <w:rStyle w:val="Style9"/>
            <w:color w:val="0000FF"/>
          </w:rPr>
          <w:t>4193-ЗПО</w:t>
        </w:r>
      </w:hyperlink>
      <w:r>
        <w:rPr/>
        <w:t xml:space="preserve"> "О ставках арендной платы, платы за пользование имуществом Пензенской области", руководствуясь </w:t>
      </w:r>
      <w:hyperlink r:id="rId7">
        <w:r>
          <w:rPr>
            <w:rStyle w:val="Style9"/>
            <w:color w:val="0000FF"/>
          </w:rPr>
          <w:t>Законом</w:t>
        </w:r>
      </w:hyperlink>
      <w:r>
        <w:rPr/>
        <w:t xml:space="preserve"> Пензенской области от 21.04.2023 N 4006-ЗПО "О Правительстве Пензенской области" (с последующими изменениями), Правительство Пензенской области постановляет: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1. Утвердить прилагаемую </w:t>
      </w:r>
      <w:hyperlink w:anchor="P30">
        <w:r>
          <w:rPr>
            <w:rStyle w:val="Style9"/>
            <w:color w:val="0000FF"/>
          </w:rPr>
          <w:t>Методику</w:t>
        </w:r>
      </w:hyperlink>
      <w:r>
        <w:rPr/>
        <w:t xml:space="preserve"> расчета арендной платы за пользование недвижимым и движимым имуществом, находящимся в собственности Пензенской области.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2.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</w:t>
      </w:r>
      <w:hyperlink r:id="rId8">
        <w:r>
          <w:rPr>
            <w:rStyle w:val="Style9"/>
            <w:color w:val="0000FF"/>
          </w:rPr>
          <w:t>www.pravo.gov.ru</w:t>
        </w:r>
      </w:hyperlink>
      <w:r>
        <w:rPr/>
        <w:t>) и на официальном сайте Правительства Пензенской области в информационно-телекоммуникационной сети "Интернет".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3. Контроль за исполнением настоящего постановления возложить на руководителя исполнительного органа Пензенской области в сфере земельных и имущественных отношений.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right"/>
        <w:rPr/>
      </w:pPr>
      <w:r>
        <w:rPr/>
        <w:t>Председатель Правительства</w:t>
      </w:r>
    </w:p>
    <w:p>
      <w:pPr>
        <w:pStyle w:val="ConsPlusNormal"/>
        <w:jc w:val="right"/>
        <w:rPr/>
      </w:pPr>
      <w:r>
        <w:rPr/>
        <w:t>Пензенской области</w:t>
      </w:r>
    </w:p>
    <w:p>
      <w:pPr>
        <w:pStyle w:val="ConsPlusNormal"/>
        <w:jc w:val="right"/>
        <w:rPr/>
      </w:pPr>
      <w:r>
        <w:rPr/>
        <w:t>Н.П.СИМОНОВ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0"/>
        <w:rPr/>
      </w:pPr>
      <w:r>
        <w:rPr/>
        <w:t>Утверждена</w:t>
      </w:r>
    </w:p>
    <w:p>
      <w:pPr>
        <w:pStyle w:val="ConsPlusNormal"/>
        <w:jc w:val="right"/>
        <w:rPr/>
      </w:pPr>
      <w:r>
        <w:rPr/>
        <w:t>постановлением</w:t>
      </w:r>
    </w:p>
    <w:p>
      <w:pPr>
        <w:pStyle w:val="ConsPlusNormal"/>
        <w:jc w:val="right"/>
        <w:rPr/>
      </w:pPr>
      <w:r>
        <w:rPr/>
        <w:t>Правительства Пензенской области</w:t>
      </w:r>
    </w:p>
    <w:p>
      <w:pPr>
        <w:pStyle w:val="ConsPlusNormal"/>
        <w:jc w:val="right"/>
        <w:rPr/>
      </w:pPr>
      <w:r>
        <w:rPr/>
        <w:t>от 18 июля 2025 г. N 659-пП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jc w:val="center"/>
        <w:rPr/>
      </w:pPr>
      <w:bookmarkStart w:id="0" w:name="P30"/>
      <w:bookmarkEnd w:id="0"/>
      <w:r>
        <w:rPr/>
        <w:t>МЕТОДИКА</w:t>
      </w:r>
    </w:p>
    <w:p>
      <w:pPr>
        <w:pStyle w:val="ConsPlusTitle"/>
        <w:jc w:val="center"/>
        <w:rPr/>
      </w:pPr>
      <w:r>
        <w:rPr/>
        <w:t>РАСЧЕТА АРЕНДНОЙ ПЛАТЫ ЗА ПОЛЬЗОВАНИЕ НЕДВИЖИМЫМ И ДВИЖИМЫМ</w:t>
      </w:r>
    </w:p>
    <w:p>
      <w:pPr>
        <w:pStyle w:val="ConsPlusTitle"/>
        <w:jc w:val="center"/>
        <w:rPr/>
      </w:pPr>
      <w:r>
        <w:rPr/>
        <w:t>ИМУЩЕСТВОМ, НАХОДЯЩИМСЯ В СОБСТВЕННОСТИ ПЕНЗЕНСКОЙ ОБЛАСТИ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1"/>
        <w:rPr/>
      </w:pPr>
      <w:bookmarkStart w:id="1" w:name="P34"/>
      <w:bookmarkEnd w:id="1"/>
      <w:r>
        <w:rPr/>
        <w:t>1. Общие положения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 xml:space="preserve">1.1. Настоящая Методика расчета арендной платы за пользование недвижимым и движимым имуществом, находящимся в собственности Пензенской области (далее - Методика), разработана на основании </w:t>
      </w:r>
      <w:hyperlink r:id="rId9">
        <w:r>
          <w:rPr>
            <w:rStyle w:val="Style9"/>
            <w:color w:val="0000FF"/>
          </w:rPr>
          <w:t>Закона</w:t>
        </w:r>
      </w:hyperlink>
      <w:r>
        <w:rPr/>
        <w:t xml:space="preserve"> Пензенской области от 29.03.2024 N 4191-ЗПО "Об управлении собственностью Пензенской области" (с последующими изменениями) и </w:t>
      </w:r>
      <w:hyperlink r:id="rId10">
        <w:r>
          <w:rPr>
            <w:rStyle w:val="Style9"/>
            <w:color w:val="0000FF"/>
          </w:rPr>
          <w:t>Закона</w:t>
        </w:r>
      </w:hyperlink>
      <w:r>
        <w:rPr/>
        <w:t xml:space="preserve"> Пензенской области от 29.03.2004 N 4193-ЗПО "О ставках арендной платы, платы за пользование имуществом Пензенской области" (далее - Закон Пензенской области от 29.03.2004 N 4193-ЗПО) с целью создания методической базы по расчету платы за пользование объектами капитального строительства Пензенской области, движимым имуществом и сооружениями, находящимися в собственности Пензенской области.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Настоящая Методика не распространяется: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- на правоотношения, урегулированные федеральным законодательством;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- на случаи установления арендной платы в отношении неиспользуемых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находящихся в неудовлетворительном состоянии и относящихся к собственности Пензенской области.</w:t>
      </w:r>
    </w:p>
    <w:p>
      <w:pPr>
        <w:pStyle w:val="ConsPlusNormal"/>
        <w:spacing w:before="220" w:after="0"/>
        <w:ind w:firstLine="540"/>
        <w:jc w:val="both"/>
        <w:rPr/>
      </w:pPr>
      <w:bookmarkStart w:id="2" w:name="P40"/>
      <w:bookmarkEnd w:id="2"/>
      <w:r>
        <w:rPr/>
        <w:t xml:space="preserve">1.2. Базовая ставка арендной платы за один квадратный метр площади нежилых зданий (помещений) при расчете арендной платы применяется в размере, установленном </w:t>
      </w:r>
      <w:hyperlink r:id="rId11">
        <w:r>
          <w:rPr>
            <w:rStyle w:val="Style9"/>
            <w:color w:val="0000FF"/>
          </w:rPr>
          <w:t>пунктом 1 статьи 1</w:t>
        </w:r>
      </w:hyperlink>
      <w:r>
        <w:rPr/>
        <w:t xml:space="preserve"> Закона Пензенской области от 29.03.2024 N 4193-ЗПО.</w:t>
      </w:r>
    </w:p>
    <w:p>
      <w:pPr>
        <w:pStyle w:val="ConsPlusNormal"/>
        <w:spacing w:before="220" w:after="0"/>
        <w:ind w:firstLine="540"/>
        <w:jc w:val="both"/>
        <w:rPr/>
      </w:pPr>
      <w:bookmarkStart w:id="3" w:name="P41"/>
      <w:bookmarkEnd w:id="3"/>
      <w:r>
        <w:rPr/>
        <w:t xml:space="preserve">1.3. Минимальная ставка годовой арендной платы за один квадратный метр площади нежилых зданий (помещений) при расчете арендной платы применяется в размере, установленном </w:t>
      </w:r>
      <w:hyperlink r:id="rId12">
        <w:r>
          <w:rPr>
            <w:rStyle w:val="Style9"/>
            <w:color w:val="0000FF"/>
          </w:rPr>
          <w:t>пунктом 2 статьи 1</w:t>
        </w:r>
      </w:hyperlink>
      <w:r>
        <w:rPr/>
        <w:t xml:space="preserve"> Закона Пензенской области от 29.03.2024 N 4193-ЗПО.</w:t>
      </w:r>
    </w:p>
    <w:p>
      <w:pPr>
        <w:pStyle w:val="ConsPlusNormal"/>
        <w:spacing w:before="220" w:after="0"/>
        <w:ind w:firstLine="540"/>
        <w:jc w:val="both"/>
        <w:rPr/>
      </w:pPr>
      <w:bookmarkStart w:id="4" w:name="P42"/>
      <w:bookmarkEnd w:id="4"/>
      <w:r>
        <w:rPr/>
        <w:t xml:space="preserve">1.4. Минимальная ставка годовой арендной платы за один квадратный метр площади нежилых зданий (помещений) для размещения федеральных органов исполнительной власти и органов местного самоуправления муниципальных образований Пензенской области при расчете арендной платы применяется в размере, установленном </w:t>
      </w:r>
      <w:hyperlink r:id="rId13">
        <w:r>
          <w:rPr>
            <w:rStyle w:val="Style9"/>
            <w:color w:val="0000FF"/>
          </w:rPr>
          <w:t>пунктом 3 статьи 1</w:t>
        </w:r>
      </w:hyperlink>
      <w:r>
        <w:rPr/>
        <w:t xml:space="preserve"> Закона Пензенской области от 29.03.2024 N 4193-ЗПО.</w:t>
      </w:r>
    </w:p>
    <w:p>
      <w:pPr>
        <w:pStyle w:val="ConsPlusNormal"/>
        <w:spacing w:before="220" w:after="0"/>
        <w:ind w:firstLine="540"/>
        <w:jc w:val="both"/>
        <w:rPr/>
      </w:pPr>
      <w:bookmarkStart w:id="5" w:name="P43"/>
      <w:bookmarkEnd w:id="5"/>
      <w:r>
        <w:rPr/>
        <w:t xml:space="preserve">1.5. Ставка годовой арендной платы за один квадратный метр общей площади нежилых зданий (помещений), расположенных за чертой города Пензы, для сельскохозяйственных товаропроизводителей, у которых доля производства сельскохозяйственной продукции в общем объеме производства составляет не менее 70 процентов, при расчете арендной платы применяется в размере, установленном </w:t>
      </w:r>
      <w:hyperlink r:id="rId14">
        <w:r>
          <w:rPr>
            <w:rStyle w:val="Style9"/>
            <w:color w:val="0000FF"/>
          </w:rPr>
          <w:t>пунктом 4 статьи 1</w:t>
        </w:r>
      </w:hyperlink>
      <w:r>
        <w:rPr/>
        <w:t xml:space="preserve"> Закона Пензенской области от 29.03.2024 N 4193-ЗПО.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1.6. Ставка годовой арендной платы при передаче в арендное пользование предприятия в целом как имущественного комплекса определяется в размере, установленном </w:t>
      </w:r>
      <w:hyperlink r:id="rId15">
        <w:r>
          <w:rPr>
            <w:rStyle w:val="Style9"/>
            <w:color w:val="0000FF"/>
          </w:rPr>
          <w:t>пунктом 5 статьи 1</w:t>
        </w:r>
      </w:hyperlink>
      <w:r>
        <w:rPr/>
        <w:t xml:space="preserve"> Закона Пензенской области от 29.03.2024 N 4193-ЗПО.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1.7. Ставка годовой арендной платы за использование многолетних насаждений, находящихся в собственности Пензенской области, при расчете арендной платы применяется в размере, установленном </w:t>
      </w:r>
      <w:hyperlink r:id="rId16">
        <w:r>
          <w:rPr>
            <w:rStyle w:val="Style9"/>
            <w:color w:val="0000FF"/>
          </w:rPr>
          <w:t>пунктом 6 статьи 1</w:t>
        </w:r>
      </w:hyperlink>
      <w:r>
        <w:rPr/>
        <w:t xml:space="preserve"> Закона Пензенской области от 29.03.2024 N 4193-ЗПО.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1.8. Ставка арендной платы за использование недвижимого имущества Пензенской области для организации общественного питания и столовой (при отсутствии возможности осуществлять в соответствующем помещении культурно-массовые мероприятия), а также для выполнения мероприятий по охране, защите, воспроизводству лесов определяется в соответствии с </w:t>
      </w:r>
      <w:hyperlink w:anchor="P41">
        <w:r>
          <w:rPr>
            <w:rStyle w:val="Style9"/>
            <w:color w:val="0000FF"/>
          </w:rPr>
          <w:t>пунктом 1.3</w:t>
        </w:r>
      </w:hyperlink>
      <w:r>
        <w:rPr/>
        <w:t xml:space="preserve"> настоящей Методики.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1.9. Арендная плата за пользование имуществом Пензенской области подлежит перечислению ежемесячно не позднее 10-го числа отчетного месяца в соответствии с договором аренды.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1.10. Арендатор объекта капитального строительства Пензенской области обязан компенсировать организации, у которой на праве оперативного управления находится арендуемый объект капитального строительства Пензенской области, расходы, связанные с его содержанием, а также налоги, начисленные за арендуемое имущество и земельный участок под объектом капитального строительства Пензенской области, пропорционально занимаемой им площади.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1.11. Арендатор помещений бизнес-инкубаторов, технопарков Пензенской области освобождается от платежей за использование мест общего пользования.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1"/>
        <w:rPr/>
      </w:pPr>
      <w:r>
        <w:rPr/>
        <w:t>2. Порядок расчета арендной платы за пользование</w:t>
      </w:r>
    </w:p>
    <w:p>
      <w:pPr>
        <w:pStyle w:val="ConsPlusTitle"/>
        <w:jc w:val="center"/>
        <w:rPr/>
      </w:pPr>
      <w:r>
        <w:rPr/>
        <w:t>нежилыми зданиями (помещениями)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>2.1. Арендная плата за пользование нежилыми зданиями (помещениями) рассчитывается по формуле: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center"/>
        <w:rPr/>
      </w:pPr>
      <w:r>
        <w:rPr/>
        <w:t>Апл = S x Сб x Киз x Км x Кт x Кз x Квд x Кнж,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>где: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Апл - размер ежемесячной платы в рублях за аренду нежилого здания (помещения);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S - общая площадь нежилого здания (помещения);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Сб - базовая ставка арендной платы за нежилое здание (помещение);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Киз - коэффициент износа нежилого здания (помещения)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(при величине износа нежилого здания (помещения) не более 25 процентов Киз составляет 1,0;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при величине износа нежилого здания (помещения) 25 процентов и более Киз составляет 0,75);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Км - коэффициент вида строительного материала: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кирпич - 1,0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железобетон, шлакоблок - 0,8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смешанный (кирпич + дерево) - 0,7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дерево и прочие материалы - 0,6;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Кт - коэффициент типа нежилого здания (помещения);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(значение коэффициента устанавливается в зависимости от назначения нежилого здания (помещения), указанного в техническом паспорте: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административное отапливаемое - 1,1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производственное, складское отапливаемое - 1,0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административное, производственное, складское не отапливаемое - 0,75 прочее - 0,25);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Кз - коэффициент территориальной зоны: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I зона - 1,35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II зона - 1,15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III зона - 1,00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IV зона - 0,85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V зона - 0,75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VI зона - 0,65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(коэффициент территориальной зоны применяется в зависимости от месторасположения нежилого здания (помещения) в соответствии с </w:t>
      </w:r>
      <w:hyperlink w:anchor="P166">
        <w:r>
          <w:rPr>
            <w:rStyle w:val="Style9"/>
            <w:color w:val="0000FF"/>
          </w:rPr>
          <w:t>приложением N 1</w:t>
        </w:r>
      </w:hyperlink>
      <w:r>
        <w:rPr/>
        <w:t xml:space="preserve"> к настоящей Методике);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Квд - коэффициент вида деятельности определяется согласно </w:t>
      </w:r>
      <w:hyperlink w:anchor="P371">
        <w:r>
          <w:rPr>
            <w:rStyle w:val="Style9"/>
            <w:color w:val="0000FF"/>
          </w:rPr>
          <w:t>перечню</w:t>
        </w:r>
      </w:hyperlink>
      <w:r>
        <w:rPr/>
        <w:t xml:space="preserve"> видов деятельности в соответствии с приложением N 2 к настоящей Методике;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Кнж - коэффициент качества нежилого здания (помещения):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center"/>
        <w:rPr/>
      </w:pPr>
      <w:r>
        <w:rPr/>
        <w:t>Кнж = К1 + К2 + К3 + К4,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>где: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К1 - расположение нежилого здания (помещения):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отдельно стоящее нежилое здание - 0,4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встроенно-пристроенное - 0,3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полуподвал - 0,2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чердак, подвал, прочие нежилые помещения - 0,1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открытые стоянки, площадки, навесы - 0,05;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К2 - техническое обустройство: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электроснабжение, горячая вода, водоотведение, водопровод - 0,5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электроснабжение, водоотведение, водопровод - 0,4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электроснабжение - 0,3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К3 - высота потолков в нежилом здании (помещении):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свыше 3 метров - 0,3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от 2,6 м до 3,0 м - 0,2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менее 2,6 м - 0,1;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К4 - удобство коммерческого использования: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огороженная прилегающая территория - 0,25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неогороженная прилегающая территория - 0,15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отсутствие возможности использовать прилегающую территорию - 0,0.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2.2. В прилагаемом к договору аренды расчете арендной платы в обязательном порядке указывается величина арендной платы за 1 квадратный метр площади арендуемого нежилого здания (помещения).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Величина арендной платы за 1 квадратный метр арендуемого нежилого здания (помещения) для коммерческих и некоммерческих организаций не может быть установлена ниже минимальной величины арендной платы. Если рассчитанная по формуле величина арендной платы меньше минимальной, то в качестве величины арендной платы за 1 квадратный метр арендуемого нежилого здания (помещения) принимается минимальная ставка арендной платы за 1 квадратный метр, указанная в </w:t>
      </w:r>
      <w:hyperlink w:anchor="P34">
        <w:r>
          <w:rPr>
            <w:rStyle w:val="Style9"/>
            <w:color w:val="0000FF"/>
          </w:rPr>
          <w:t>разделе 1</w:t>
        </w:r>
      </w:hyperlink>
      <w:r>
        <w:rPr/>
        <w:t xml:space="preserve"> "Общие положения" настоящей Методики.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2.3. В расчете арендной платы, являющемся приложением к договору аренды, указываются: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а) размер годовой арендной платы в рублях;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б) размер годовой арендной платы за 1 квадратный метр (в рублях/квадратный метр);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в) размер ежемесячной арендной платы, в т.ч. НДС (в рублях).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1"/>
        <w:rPr/>
      </w:pPr>
      <w:r>
        <w:rPr/>
        <w:t>3. Расчет арендной платы за пользование движимым имуществом,</w:t>
      </w:r>
    </w:p>
    <w:p>
      <w:pPr>
        <w:pStyle w:val="ConsPlusTitle"/>
        <w:jc w:val="center"/>
        <w:rPr/>
      </w:pPr>
      <w:r>
        <w:rPr/>
        <w:t>а также сооружениями, находящимися в собственности</w:t>
      </w:r>
    </w:p>
    <w:p>
      <w:pPr>
        <w:pStyle w:val="ConsPlusTitle"/>
        <w:jc w:val="center"/>
        <w:rPr/>
      </w:pPr>
      <w:r>
        <w:rPr/>
        <w:t>Пензенской области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bookmarkStart w:id="6" w:name="P118"/>
      <w:bookmarkEnd w:id="6"/>
      <w:r>
        <w:rPr/>
        <w:t>3.1. Размер годовой арендной платы за пользование движимым имуществом, а также сооружениями (в соответствии с техническим паспортом, согласно технической инвентаризации, осуществляемой в соответствии с действующим законодательством), находящимися в собственности Пензенской области, рассчитывается по формуле: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center"/>
        <w:rPr/>
      </w:pPr>
      <w:r>
        <w:rPr/>
        <w:drawing>
          <wp:inline distT="0" distB="0" distL="0" distR="0">
            <wp:extent cx="1896745" cy="429895"/>
            <wp:effectExtent l="0" t="0" r="0" b="0"/>
            <wp:docPr id="1" name="Консультант Плюс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онсультант Плюс" descr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745" cy="429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>,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>где: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Апл - размер арендной платы за пользование движимым имуществом, а также сооружениями, находящимися в собственности Пензенской области, в год (в рублях);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Ам - размер годовой амортизации движимого имущества, а также сооружений, находящихся в собственности Пензенской области, определяемый в соответствии с действующим законодательством (в рублях);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Б - тринадцать процентов;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К - коэффициент, устанавливаемый на 2025 год в размере, равном 2,63, и с 2026 года ежегодно индексируемый на максимальный размер уровня инфляции, устанавливаемый федеральным законом о федеральном бюджете на очередной финансовый год и плановый период, в редакции, действующей на начало очередного финансового года.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3.2. Размер годовой арендной платы за движимое имущество, находящееся в собственности Пензенской области, используемое для выполнения мероприятий по охране, защите, воспроизводству лесов, для производства детского питания, для организации общественного питания в общеобразовательных организациях, образовательных организациях среднего профессионального и высшего образования, для обеспечения питанием больных, проживающих за счет бюджетных средств в медицинских организациях и организациях социального обслуживания, для организации малого и среднего бизнеса с участием преподавателей или учащихся на базе профессиональных образовательных организаций Пензенской области, для всех типов дошкольных образовательных организаций, движимое имущество со сроком полезного использования до 12 месяцев и первоначальной стоимостью менее 20000 рублей, а также за сооружения, используемые управляющими компаниями в созданных на территории Пензенской области индустриальных (промышленных) парках, устанавливается в размере 1/100 от размера арендной платы, рассчитанной в соответствии с </w:t>
      </w:r>
      <w:hyperlink w:anchor="P118">
        <w:r>
          <w:rPr>
            <w:rStyle w:val="Style9"/>
            <w:color w:val="0000FF"/>
          </w:rPr>
          <w:t>пунктом 3.1</w:t>
        </w:r>
      </w:hyperlink>
      <w:r>
        <w:rPr/>
        <w:t xml:space="preserve"> настоящей Методики.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3.3. Размер годовой арендной платы за пользование движимым имуществом, находящимся в собственности Пензенской области, используемым субъектами малого и среднего предпринимательства в бизнес-инкубаторах и технопарках, рассчитывается по формуле: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center"/>
        <w:rPr/>
      </w:pPr>
      <w:r>
        <w:rPr/>
        <w:t>Апл = Кп x Ап,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>где: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Апл - размер арендной платы за пользование движимым имуществом в бизнес-инкубаторах, технопарке и корпусе 2 Технопарка - "ИТ-парк" в год (в рублях);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Ап - первоначальная балансовая стоимость движимого имущества, находящегося в собственности Пензенской области (в рублях);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Кп - дифференцированный коэффициент, равный 0,022.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1"/>
        <w:rPr/>
      </w:pPr>
      <w:r>
        <w:rPr/>
        <w:t>4. Особенности установления арендной платы в случае</w:t>
      </w:r>
    </w:p>
    <w:p>
      <w:pPr>
        <w:pStyle w:val="ConsPlusTitle"/>
        <w:jc w:val="center"/>
        <w:rPr/>
      </w:pPr>
      <w:r>
        <w:rPr/>
        <w:t>осуществления капитального ремонта, модернизации или</w:t>
      </w:r>
    </w:p>
    <w:p>
      <w:pPr>
        <w:pStyle w:val="ConsPlusTitle"/>
        <w:jc w:val="center"/>
        <w:rPr/>
      </w:pPr>
      <w:r>
        <w:rPr/>
        <w:t>реконструкции арендуемого имущества, находящегося</w:t>
      </w:r>
    </w:p>
    <w:p>
      <w:pPr>
        <w:pStyle w:val="ConsPlusTitle"/>
        <w:jc w:val="center"/>
        <w:rPr/>
      </w:pPr>
      <w:r>
        <w:rPr/>
        <w:t>в собственности Пензенской области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>4.1. Необходимость осуществления капитального ремонта, модернизации или реконструкции арендуемого имущества, находящегося в собственности Пензенской области, определяется комиссией из представителей исполнительного органа Пензенской области в сфере земельных и имущественных отношений, балансодержателя, соответствующего исполнительного органа Пензенской области, в ведомственном подчинении которого находится балансодержатель, и арендатора, на основании заявления арендатора, представленного в исполнительный орган Пензенской области в сфере земельных и имущественных отношений. Выводы и предложения комиссии о необходимости или отсутствии необходимости осуществления капитального ремонта, модернизации или реконструкции арендуемого имущества, находящегося в собственности Пензенской области, оформляются актом. В случае установления комиссией необходимости осуществления капитального ремонта, модернизации или реконструкции арендуемого имущества, находящегося в собственности Пензенской области, специализированной организацией по заказу арендатора разрабатывается проектно-сметная документация, которая подлежит согласованию с балансодержателем арендуемого имущества, находящегося в собственности Пензенской области. В случае несогласования балансодержателем проектно-сметной документации на капитальный ремонт, модернизацию или реконструкцию балансодержатель обязан в разумный срок осуществить капитальный ремонт, модернизацию или реконструкцию арендуемого имущества, находящегося в собственности Пензенской области, за счет собственных средств и передать это имущество по акту арендатору. В случае несогласования балансодержателем проектно-сметной документации и неосуществления капитального ремонта, модернизации или реконструкции арендуемого имущества, находящегося в собственности Пензенской области, балансодержатель обязан в разумный срок в соответствии с гражданским законодательством возместить арендатору убытки, связанные с его затратами на разработку проектно-сметной документации.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4.2. После осуществления капитального ремонта, модернизации или реконструкции арендатором арендуемого имущества, находящегося в собственности Пензенской области, объем выполненных работ оформляется актом выполненных работ, который утверждается балансодержателем и представляется в соответствующий исполнительный орган Пензенской области, в ведомственном подчинении которого находится балансодержатель.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Арендная плата для арендаторов, осуществивших капитальный ремонт, модернизацию или реконструкцию арендуемого имущества, находящегося в собственности Пензенской области, устанавливается в соответствии с </w:t>
      </w:r>
      <w:hyperlink w:anchor="P150">
        <w:r>
          <w:rPr>
            <w:rStyle w:val="Style9"/>
            <w:color w:val="0000FF"/>
          </w:rPr>
          <w:t>пунктом 4.5</w:t>
        </w:r>
      </w:hyperlink>
      <w:r>
        <w:rPr/>
        <w:t xml:space="preserve"> настоящей Методики после утверждения акта выполненных работ.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На основании заявления арендатора и акта выполненных работ действие соглашения о применении размера арендной платы в соответствии с </w:t>
      </w:r>
      <w:hyperlink w:anchor="P150">
        <w:r>
          <w:rPr>
            <w:rStyle w:val="Style9"/>
            <w:color w:val="0000FF"/>
          </w:rPr>
          <w:t>пунктом 4.5</w:t>
        </w:r>
      </w:hyperlink>
      <w:r>
        <w:rPr/>
        <w:t xml:space="preserve"> настоящей Методики подлежит распространению на отношения, возникшие до проведения работ по капитальному ремонту, модернизации или реконструкции арендуемого имущества, находящегося в собственности Пензенской области, в случае, если это не противоречит условиям договора аренды.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4.3. К затратам на проведение работ по капитальному ремонту, модернизации или реконструкции арендуемого имущества, находящегося в собственности Пензенской области, относятся: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- затраты, связанные с проведением работ, установленные федеральными нормативными правовыми актами и нормативными правовыми актами Пензенской области;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- затраты на разработку проектно-сметной документации на вышеуказанные работы.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4.4. Время начала и время окончания работ по капитальному ремонту, модернизации или реконструкции арендуемого имущества, находящегося в собственности Пензенской области, определяется комиссией.</w:t>
      </w:r>
    </w:p>
    <w:p>
      <w:pPr>
        <w:pStyle w:val="ConsPlusNormal"/>
        <w:spacing w:before="220" w:after="0"/>
        <w:ind w:firstLine="540"/>
        <w:jc w:val="both"/>
        <w:rPr/>
      </w:pPr>
      <w:bookmarkStart w:id="7" w:name="P150"/>
      <w:bookmarkEnd w:id="7"/>
      <w:r>
        <w:rPr/>
        <w:t>4.5. На основании заявления арендатора, осуществившего в установленном порядке с разрешения арендодателя капитальный ремонт, модернизацию или реконструкцию арендуемого имущества, находящегося в собственности Пензенской области, на срок проведения капитального ремонта, модернизации или реконструкции, но не более чем на 24 месяца: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- годовая арендная плата за 1 квадратный метр площади арендуемого недвижимого имущества, находящегося в собственности Пензенской области, устанавливается в размере базовой ставки арендной платы, определенной </w:t>
      </w:r>
      <w:hyperlink w:anchor="P40">
        <w:r>
          <w:rPr>
            <w:rStyle w:val="Style9"/>
            <w:color w:val="0000FF"/>
          </w:rPr>
          <w:t>пунктом 1.2</w:t>
        </w:r>
      </w:hyperlink>
      <w:r>
        <w:rPr/>
        <w:t xml:space="preserve"> настоящей Методики;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- за пользование движимым имуществом, а также сооружениями, находящимися в собственности Пензенской области, годовая арендная плата устанавливается в размере 1/100 от размера арендной платы, определенной договором аренды.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1"/>
        <w:rPr/>
      </w:pPr>
      <w:r>
        <w:rPr/>
        <w:t>Приложение N 1</w:t>
      </w:r>
    </w:p>
    <w:p>
      <w:pPr>
        <w:pStyle w:val="ConsPlusNormal"/>
        <w:jc w:val="right"/>
        <w:rPr/>
      </w:pPr>
      <w:r>
        <w:rPr/>
        <w:t>к Методике</w:t>
      </w:r>
    </w:p>
    <w:p>
      <w:pPr>
        <w:pStyle w:val="ConsPlusNormal"/>
        <w:jc w:val="right"/>
        <w:rPr/>
      </w:pPr>
      <w:r>
        <w:rPr/>
        <w:t>расчета арендной платы за</w:t>
      </w:r>
    </w:p>
    <w:p>
      <w:pPr>
        <w:pStyle w:val="ConsPlusNormal"/>
        <w:jc w:val="right"/>
        <w:rPr/>
      </w:pPr>
      <w:r>
        <w:rPr/>
        <w:t>пользование недвижимым и</w:t>
      </w:r>
    </w:p>
    <w:p>
      <w:pPr>
        <w:pStyle w:val="ConsPlusNormal"/>
        <w:jc w:val="right"/>
        <w:rPr/>
      </w:pPr>
      <w:r>
        <w:rPr/>
        <w:t>движимым имуществом,</w:t>
      </w:r>
    </w:p>
    <w:p>
      <w:pPr>
        <w:pStyle w:val="ConsPlusNormal"/>
        <w:jc w:val="right"/>
        <w:rPr/>
      </w:pPr>
      <w:r>
        <w:rPr/>
        <w:t>находящимся в собственности</w:t>
      </w:r>
    </w:p>
    <w:p>
      <w:pPr>
        <w:pStyle w:val="ConsPlusNormal"/>
        <w:jc w:val="right"/>
        <w:rPr/>
      </w:pPr>
      <w:r>
        <w:rPr/>
        <w:t>Пензенской области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jc w:val="center"/>
        <w:rPr/>
      </w:pPr>
      <w:bookmarkStart w:id="8" w:name="P166"/>
      <w:bookmarkEnd w:id="8"/>
      <w:r>
        <w:rPr/>
        <w:t>ПЕРЕЧЕНЬ</w:t>
      </w:r>
    </w:p>
    <w:p>
      <w:pPr>
        <w:pStyle w:val="ConsPlusTitle"/>
        <w:jc w:val="center"/>
        <w:rPr/>
      </w:pPr>
      <w:r>
        <w:rPr/>
        <w:t>ТЕРРИТОРИАЛЬНЫХ ЗОН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2"/>
        <w:rPr/>
      </w:pPr>
      <w:r>
        <w:rPr/>
        <w:t>1. Город Пенза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>Автовокзал (г. Пенза) Кз = 1,5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Железнодорожный вокзал (станция Пенза I) Кз = 1,5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3"/>
        <w:rPr/>
      </w:pPr>
      <w:r>
        <w:rPr/>
        <w:t>I зона (Кз = 1,35)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>Театральный проезд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Бакунина (от ул. Володарского до ул. Кирова)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Володарского (от ул. Бакунина до ул. М. Горького)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Кирова (от ул. Бакунина до ул. М. Горького)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Московская (от ул. М. Горького до ул. Бакунина)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М. Горького (от ул. Кирова до ул. Володарского)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3"/>
        <w:rPr/>
      </w:pPr>
      <w:r>
        <w:rPr/>
        <w:t>II зона (Кз = 1,15)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>Площадь Маршала Жукова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Бакунина (от набережной р. Суры до ул. Кирова и от ул. Володарского до ул. Плеханова)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Володарского (от ул. Бакунина до ул. Октябрьской и от ул. М. Горького до ул. Советской)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Кирова (от ул. Кураева до ул. М. Горького)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Кулакова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Куприна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М. Горького (от ул. Урицкого до ул. Кирова)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Московская (от ул. М. Горького до ул. К. Маркса и от ул. Бакунина до ул. Октябрьской)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Славы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Суворова (от ул. Урицкого до ул. Кулакова)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Привокзальная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3"/>
        <w:rPr/>
      </w:pPr>
      <w:r>
        <w:rPr/>
        <w:t>III зона (Кз = 1,0)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>Советская площадь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проспект Победы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проспект Строителей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8-е Марта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Бакунина (от ул. Плеханова до ул. Кулакова)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Белинского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Богданова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Гладкова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Глазунова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К. Маркса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Калинина (от ул. Лермонтова до проезда Лобачевского)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Карпинского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Кирова (от ул. Лермонтова до ул. Кураева)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Коммунистическая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Кулибина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Кураева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Ленина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Ленинградская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Либерсона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Лобачевского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Луначарского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М. Горького (от ул. Володарского до ул. Ключевского)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Малая Кочетовка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Мира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Пионерская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Плеханова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Попова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Пушкина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Сборная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Советская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Суворова (от ул. Кулакова до ул. Карпинского)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Урицкого (от ул. Либерсона до ул. Бакунина)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Циолковского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Чехова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Чкалова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Гагарина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Некрасова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3"/>
        <w:rPr/>
      </w:pPr>
      <w:r>
        <w:rPr/>
        <w:t>IV зона (Кз = 0,85)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>ул. Антонова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Бекешская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Беляева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Бородина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Буровая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Воровского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Ворошилова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Вяземского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Герцена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Гоголя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Дзержинского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Докучаева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Долгова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Дружбы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Красная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Кронштадтская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Крупской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Кл. Цеткин (от ул. Дружбы до ул. Менделеева)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Куйбышева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Ладожская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Леонова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Лермонтова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Лядова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Минская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Одесская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Островского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Парковая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Пацаева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Пролетарская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Рахманинова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Свердлова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Собинова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Средняя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Ставского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Стасова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Тамбовская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Титова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Толстого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Ударная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Ульяновская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Урицкого (кроме участка от ул. Либерсона до ул. Бакунина)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Ухтомского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Фрунзе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Чаадаева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9 Января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Светлая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Ново-Тамбовская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Шмидта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3"/>
        <w:rPr/>
      </w:pPr>
      <w:r>
        <w:rPr/>
        <w:t>V зона (Кз = 0,75)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>5-й Виноградный проезд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Жемчужный проезд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Пролетарский проезд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Набережная р. Мойки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Набережная р. Пензы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Аустрина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Депутатская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Захарова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Воронова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Жемчужная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Измайлова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Индустриальная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Каракозова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Кижеватова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Ключевского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Красная Горка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Краснова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Либерсона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Новый Кавказ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Окружная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Пушанина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Российская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Ростовская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Тимирязева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Терешковой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Терновского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Тухачевского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Фабричная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Фурманова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Экспериментальная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Маркина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Красные кирпичики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Перспективная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Горная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Центральная, Аэропорт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3"/>
        <w:rPr/>
      </w:pPr>
      <w:r>
        <w:rPr/>
        <w:t>VI зона (Кз = 0,65)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>ул. Ботаническая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Егорова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Злобина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Кл. Цеткин (кроме участка от ул. Дружбы до ул. Менделеева)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Коннозаводская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Конструкторская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Литвинова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Межрайонная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Металлистов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Пархоменко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Ремесленная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Саранская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Ушакова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Ягодная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Грибоедова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Мичурина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Можайского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Молодогвардейская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Кордон Студеный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Совхоз-техникум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Совхозный проезд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Тепличная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Лесозащитная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Ленинский мехлесхоз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ул. Ленинский лесхоз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проезд Грибоедова.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2. Коэффициент территориальной зоны для нежилых зданий (помещений), расположенных в муниципальных районах и городских округах Пензенской области: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Город Заречный (все улицы), город Кузнецк (все улицы) Кз = 1,0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Районные центры муниципальных районов Кз = 0,7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Поселения муниципальных районов Кз = 0,5.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1"/>
        <w:rPr/>
      </w:pPr>
      <w:r>
        <w:rPr/>
        <w:t>Приложение N 2</w:t>
      </w:r>
    </w:p>
    <w:p>
      <w:pPr>
        <w:pStyle w:val="ConsPlusNormal"/>
        <w:jc w:val="right"/>
        <w:rPr/>
      </w:pPr>
      <w:r>
        <w:rPr/>
        <w:t>к Методике</w:t>
      </w:r>
    </w:p>
    <w:p>
      <w:pPr>
        <w:pStyle w:val="ConsPlusNormal"/>
        <w:jc w:val="right"/>
        <w:rPr/>
      </w:pPr>
      <w:r>
        <w:rPr/>
        <w:t>расчета арендной платы за</w:t>
      </w:r>
    </w:p>
    <w:p>
      <w:pPr>
        <w:pStyle w:val="ConsPlusNormal"/>
        <w:jc w:val="right"/>
        <w:rPr/>
      </w:pPr>
      <w:r>
        <w:rPr/>
        <w:t>пользование недвижимым</w:t>
      </w:r>
    </w:p>
    <w:p>
      <w:pPr>
        <w:pStyle w:val="ConsPlusNormal"/>
        <w:jc w:val="right"/>
        <w:rPr/>
      </w:pPr>
      <w:r>
        <w:rPr/>
        <w:t>и движимым имуществом,</w:t>
      </w:r>
    </w:p>
    <w:p>
      <w:pPr>
        <w:pStyle w:val="ConsPlusNormal"/>
        <w:jc w:val="right"/>
        <w:rPr/>
      </w:pPr>
      <w:r>
        <w:rPr/>
        <w:t>находящимся в собственности</w:t>
      </w:r>
    </w:p>
    <w:p>
      <w:pPr>
        <w:pStyle w:val="ConsPlusNormal"/>
        <w:jc w:val="right"/>
        <w:rPr/>
      </w:pPr>
      <w:r>
        <w:rPr/>
        <w:t>Пензенской области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jc w:val="center"/>
        <w:rPr/>
      </w:pPr>
      <w:bookmarkStart w:id="9" w:name="P371"/>
      <w:bookmarkEnd w:id="9"/>
      <w:r>
        <w:rPr/>
        <w:t>ПЕРЕЧЕНЬ</w:t>
      </w:r>
    </w:p>
    <w:p>
      <w:pPr>
        <w:pStyle w:val="ConsPlusTitle"/>
        <w:jc w:val="center"/>
        <w:rPr/>
      </w:pPr>
      <w:r>
        <w:rPr/>
        <w:t>ВИДОВ ДЕЯТЕЛЬНОСТИ</w:t>
      </w:r>
    </w:p>
    <w:p>
      <w:pPr>
        <w:pStyle w:val="ConsPlusNormal"/>
        <w:jc w:val="both"/>
        <w:rPr/>
      </w:pPr>
      <w:r>
        <w:rPr/>
      </w:r>
    </w:p>
    <w:tbl>
      <w:tblPr>
        <w:tblW w:w="8896" w:type="dxa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"/>
        <w:gridCol w:w="7088"/>
        <w:gridCol w:w="1242"/>
      </w:tblGrid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/>
              <w:t>N п/п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/>
              <w:t>Виды деятельности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/>
              <w:t>Размер Квд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/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/>
              <w:t>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/>
              <w:t>3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  <w:t>1.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/>
              <w:t>Деятельность банков, финансовых организаций, лизинговых, страховых и риэлторских компаний, инвестиционных и аудиторских фирм, ломбардов, саун, соляриев, рекламная деятельность, административная деятельность юридических и физических лиц, за исключением указанной в других пунктах настоящего Перечня, розничная торговля в киосках, палатках, с лотков и в магазинах (за исключением торговли хлебом, молоком, овощами, семенами, цветами, книгами, детскими товарами), юридическая, нотариальная и адвокатская деятельность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/>
              <w:t>4,0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  <w:t>2.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/>
              <w:t>Торговля хлебом, молоком, овощами, семенами, цветами, книгами, детскими товарами в киосках, палатках, с лотков и в магазинах. Деятельность аптек и оптик, организаций и физических лиц, оказывающих, косметические, косметологические услуги и услуги парикмахерских. Деятельность фирм, осуществляющих информационно-техническое обслуживание и программное обеспечение, оказывающих сыскные и охранные услуги. Деятельность проката аудио- и видеопродукции, компьютерной техники. Изготовление и ремонт ювелирных изделий. Экскурсионная и туристическая деятельность, деятельность художественных салонов и выставочных залов, ведущих реализацию. Фотоуслуги, оптовая торговля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/>
              <w:t>2,0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  <w:t>3.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/>
              <w:t>Деятельность автошкол, автосервисов, компаний по оказанию услуг связи и размещению оборудования связи, технопарков, технопарка - "ИТ-парк", организаций, образующих инфраструктуру поддержки субъектов малого и среднего предпринимательства, за исключением деятельности бизнес-инкубаторов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/>
              <w:t>1,5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  <w:t>4.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/>
              <w:t>Производственная деятельность, деятельность по организации питания и использование подсобных помещений в бизнес-инкубаторах, расположенных в городе Пензе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/>
              <w:t>1,2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  <w:t>5.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/>
              <w:t xml:space="preserve">Деятельность государственных и муниципальных учреждений в административных помещениях из расчета более 9 квадратных метров общей площади на одного работника. Использование мест общего пользования (если коэффициент основного вида деятельности установлен в размере выше 1). Производственная, медицинская, образовательная и спортивно-оздоровительная деятельность. Деятельность в офисных и лабораторных помещениях бизнес-инкубаторов, за исключением деятельности в бизнес-инкубаторах, указанной в </w:t>
            </w:r>
            <w:hyperlink w:anchor="P398">
              <w:r>
                <w:rPr>
                  <w:rStyle w:val="Style9"/>
                  <w:color w:val="0000FF"/>
                </w:rPr>
                <w:t>пункте 7</w:t>
              </w:r>
            </w:hyperlink>
            <w:r>
              <w:rPr/>
              <w:t xml:space="preserve"> настоящего Перечня. Складская деятельность, деятельность редакций газет и журналов, организаций теле- и радиовещания, издательская и полиграфическая деятельность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/>
              <w:t>1,0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  <w:t>6.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/>
              <w:t>Производственная деятельность, деятельность по организации питания и использование подсобных помещений в бизнес-инкубаторах, расположенных в муниципальных районах и городских округах Пензенской области, за исключением города Пензы и моногородов Пензенской области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/>
              <w:t>0,7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bookmarkStart w:id="10" w:name="P398"/>
            <w:bookmarkEnd w:id="10"/>
            <w:r>
              <w:rPr/>
              <w:t>7.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/>
              <w:t>Деятельность по производству товаров для инвалидов и инвалидами, оказание услуг почтовой связи, деятельность буфетов, общественных столовых. Культурная деятельность, деятельность архивов, библиотек, фильмотек, музеев, выставок. Торговля в специализированных магазинах и отделах детским и диетическим питанием, в магазинах, обслуживающих ветеранов, пенсионеров и других малообеспеченных слоев населения. Услуги по стирке белья, оказываемые в медицинских организациях и организациях социального обслуживания. Деятельность в помещениях бизнес-инкубаторов субъектами малого и среднего предпринимательства, реализующими инновационные проекты с использованием результатов интеллектуальной деятельности или получившими финансовую поддержку по программам Фонда содействия инновациям, получившими преференцию путем передачи в аренду имущества бизнес-инкубаторов, победителями региональных соревнований, конкурсов в сфере информационных технологий, деятельность в помещениях бизнес-инкубаторов, расположенных в моногородах Пензенской области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/>
              <w:t>0,5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  <w:t>9.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/>
              <w:t xml:space="preserve">Административная деятельность государственных и муниципальных учреждений в помещениях из расчета не более 9 квадратных метров общей площади на одного работника. Деятельность в помещениях, предоставленных в соответствии с федеральными и областными целевыми программами, деятельность управляющих компаний индустриальных парков Пензенской области в течение первых пяти лет аренды, за исключением деятельности, указанной в других пунктах настоящего Перечня. Деятельность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арендующих недвижимое имущество Пензенской области, включенное в Перечень имущества Пензенской области, свободного от прав третьих лиц (за исключением права хозяйственного ведения, права оперативного управления, имущественных прав субъектов малого и среднего предпринимательства), предусмотренный </w:t>
            </w:r>
            <w:hyperlink r:id="rId18">
              <w:r>
                <w:rPr>
                  <w:rStyle w:val="Style9"/>
                  <w:color w:val="0000FF"/>
                </w:rPr>
                <w:t>частью 4 статьи 18</w:t>
              </w:r>
            </w:hyperlink>
            <w:r>
              <w:rPr/>
              <w:t xml:space="preserve"> Федерального закона от 24 июля 2007 г. N 209-ФЗ "О развитии малого и среднего предпринимательства в Российской Федерации", за исключением деятельности в бизнес-инкубаторах, технопарках, технопарке - "ИТ-парк"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hyperlink w:anchor="P415">
              <w:r>
                <w:rPr>
                  <w:rStyle w:val="Style9"/>
                  <w:color w:val="0000FF"/>
                </w:rPr>
                <w:t>&lt;*&gt;</w:t>
              </w:r>
            </w:hyperlink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/>
              <w:t>10.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/>
              <w:t>Организация малого и среднего бизнеса с участием преподавателей или учащихся на базе профессиональных образовательных организаций, за исключением указанных в других пунктах настоящего Перечня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hyperlink w:anchor="P417">
              <w:r>
                <w:rPr>
                  <w:rStyle w:val="Style9"/>
                  <w:color w:val="0000FF"/>
                </w:rPr>
                <w:t>&lt;***&gt;</w:t>
              </w:r>
            </w:hyperlink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/>
              <w:t>11.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/>
              <w:t>Деятельность сельскохозяйственных товаропроизводителей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hyperlink w:anchor="P416">
              <w:r>
                <w:rPr>
                  <w:rStyle w:val="Style9"/>
                  <w:color w:val="0000FF"/>
                </w:rPr>
                <w:t>&lt;**&gt;</w:t>
              </w:r>
            </w:hyperlink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/>
              <w:t>12.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/>
              <w:t>Прочие виды деятельности, не учтенные в настоящем Перечне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/>
              <w:t>1,0</w:t>
            </w:r>
          </w:p>
        </w:tc>
      </w:tr>
    </w:tbl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>--------------------------------</w:t>
      </w:r>
    </w:p>
    <w:p>
      <w:pPr>
        <w:pStyle w:val="ConsPlusNormal"/>
        <w:spacing w:before="220" w:after="0"/>
        <w:ind w:firstLine="540"/>
        <w:jc w:val="both"/>
        <w:rPr/>
      </w:pPr>
      <w:bookmarkStart w:id="11" w:name="P415"/>
      <w:bookmarkEnd w:id="11"/>
      <w:r>
        <w:rPr/>
        <w:t xml:space="preserve">&lt;*&gt; - применяется минимальная ставка годовой арендной платы за 1 квадратный метр в соответствии с </w:t>
      </w:r>
      <w:hyperlink w:anchor="P41">
        <w:r>
          <w:rPr>
            <w:rStyle w:val="Style9"/>
            <w:color w:val="0000FF"/>
          </w:rPr>
          <w:t>пунктом 1.3</w:t>
        </w:r>
      </w:hyperlink>
      <w:r>
        <w:rPr/>
        <w:t xml:space="preserve"> Методики;</w:t>
      </w:r>
    </w:p>
    <w:p>
      <w:pPr>
        <w:pStyle w:val="ConsPlusNormal"/>
        <w:spacing w:before="220" w:after="0"/>
        <w:ind w:firstLine="540"/>
        <w:jc w:val="both"/>
        <w:rPr/>
      </w:pPr>
      <w:bookmarkStart w:id="12" w:name="P416"/>
      <w:bookmarkEnd w:id="12"/>
      <w:r>
        <w:rPr/>
        <w:t xml:space="preserve">&lt;**&gt; - применяется ставка годовой арендной платы за 1 квадратный метр в соответствии с </w:t>
      </w:r>
      <w:hyperlink w:anchor="P43">
        <w:r>
          <w:rPr>
            <w:rStyle w:val="Style9"/>
            <w:color w:val="0000FF"/>
          </w:rPr>
          <w:t>пунктом 1.5</w:t>
        </w:r>
      </w:hyperlink>
      <w:r>
        <w:rPr/>
        <w:t xml:space="preserve"> Методики;</w:t>
      </w:r>
    </w:p>
    <w:p>
      <w:pPr>
        <w:pStyle w:val="ConsPlusNormal"/>
        <w:spacing w:before="220" w:after="0"/>
        <w:ind w:firstLine="540"/>
        <w:jc w:val="both"/>
        <w:rPr/>
      </w:pPr>
      <w:bookmarkStart w:id="13" w:name="P417"/>
      <w:bookmarkEnd w:id="13"/>
      <w:r>
        <w:rPr/>
        <w:t xml:space="preserve">&lt;***&gt; - применяется минимальная ставка годовой арендной платы за 1 квадратный метр в соответствии с </w:t>
      </w:r>
      <w:hyperlink w:anchor="P42">
        <w:r>
          <w:rPr>
            <w:rStyle w:val="Style9"/>
            <w:color w:val="0000FF"/>
          </w:rPr>
          <w:t>пунктом 1.4</w:t>
        </w:r>
      </w:hyperlink>
      <w:r>
        <w:rPr/>
        <w:t xml:space="preserve"> Методики.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pBdr>
          <w:bottom w:val="single" w:sz="6" w:space="0" w:color="000000"/>
        </w:pBdr>
        <w:spacing w:before="100" w:after="100"/>
        <w:jc w:val="both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Calibri">
    <w:charset w:val="01"/>
    <w:family w:val="roman"/>
    <w:pitch w:val="variable"/>
  </w:font>
  <w:font w:name="DejaVu Sans">
    <w:charset w:val="01"/>
    <w:family w:val="swiss"/>
    <w:pitch w:val="variable"/>
  </w:font>
  <w:font w:name="Calibri">
    <w:charset w:val="01"/>
    <w:family w:val="swiss"/>
    <w:pitch w:val="variable"/>
  </w:font>
  <w:font w:name="Tahoma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e31a1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DejaVu Sans" w:hAnsi="DejaVu Sans" w:eastAsia="Noto Sans Mono CJK HK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"/>
    </w:rPr>
  </w:style>
  <w:style w:type="paragraph" w:styleId="ConsPlusNormal" w:customStyle="1">
    <w:name w:val="ConsPlusNormal"/>
    <w:qFormat/>
    <w:rsid w:val="00972a60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ConsPlusTitle" w:customStyle="1">
    <w:name w:val="ConsPlusTitle"/>
    <w:qFormat/>
    <w:rsid w:val="00972a60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paragraph" w:styleId="ConsPlusTitlePage" w:customStyle="1">
    <w:name w:val="ConsPlusTitlePage"/>
    <w:qFormat/>
    <w:rsid w:val="00972a60"/>
    <w:pPr>
      <w:widowControl w:val="fals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eastAsia="ru-RU" w:val="ru-RU" w:bidi="ar-SA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RLAW021&amp;n=216372" TargetMode="External"/><Relationship Id="rId3" Type="http://schemas.openxmlformats.org/officeDocument/2006/relationships/hyperlink" Target="https://login.consultant.ru/link/?req=doc&amp;base=RLAW021&amp;n=218816&amp;dst=100008" TargetMode="External"/><Relationship Id="rId4" Type="http://schemas.openxmlformats.org/officeDocument/2006/relationships/hyperlink" Target="https://login.consultant.ru/link/?req=doc&amp;base=RLAW021&amp;n=218842" TargetMode="External"/><Relationship Id="rId5" Type="http://schemas.openxmlformats.org/officeDocument/2006/relationships/hyperlink" Target="https://login.consultant.ru/link/?req=doc&amp;base=RLAW021&amp;n=210719&amp;dst=100097" TargetMode="External"/><Relationship Id="rId6" Type="http://schemas.openxmlformats.org/officeDocument/2006/relationships/hyperlink" Target="https://login.consultant.ru/link/?req=doc&amp;base=RLAW021&amp;n=192039" TargetMode="External"/><Relationship Id="rId7" Type="http://schemas.openxmlformats.org/officeDocument/2006/relationships/hyperlink" Target="https://login.consultant.ru/link/?req=doc&amp;base=RLAW021&amp;n=216372" TargetMode="External"/><Relationship Id="rId8" Type="http://schemas.openxmlformats.org/officeDocument/2006/relationships/hyperlink" Target="www.pravo.gov.ru" TargetMode="External"/><Relationship Id="rId9" Type="http://schemas.openxmlformats.org/officeDocument/2006/relationships/hyperlink" Target="https://login.consultant.ru/link/?req=doc&amp;base=RLAW021&amp;n=210719&amp;dst=100097" TargetMode="External"/><Relationship Id="rId10" Type="http://schemas.openxmlformats.org/officeDocument/2006/relationships/hyperlink" Target="https://login.consultant.ru/link/?req=doc&amp;base=RLAW021&amp;n=192039" TargetMode="External"/><Relationship Id="rId11" Type="http://schemas.openxmlformats.org/officeDocument/2006/relationships/hyperlink" Target="https://login.consultant.ru/link/?req=doc&amp;base=RLAW021&amp;n=192039&amp;dst=100008" TargetMode="External"/><Relationship Id="rId12" Type="http://schemas.openxmlformats.org/officeDocument/2006/relationships/hyperlink" Target="https://login.consultant.ru/link/?req=doc&amp;base=RLAW021&amp;n=192039&amp;dst=100009" TargetMode="External"/><Relationship Id="rId13" Type="http://schemas.openxmlformats.org/officeDocument/2006/relationships/hyperlink" Target="https://login.consultant.ru/link/?req=doc&amp;base=RLAW021&amp;n=192039&amp;dst=100010" TargetMode="External"/><Relationship Id="rId14" Type="http://schemas.openxmlformats.org/officeDocument/2006/relationships/hyperlink" Target="https://login.consultant.ru/link/?req=doc&amp;base=RLAW021&amp;n=192039&amp;dst=100011" TargetMode="External"/><Relationship Id="rId15" Type="http://schemas.openxmlformats.org/officeDocument/2006/relationships/hyperlink" Target="https://login.consultant.ru/link/?req=doc&amp;base=RLAW021&amp;n=192039&amp;dst=100012" TargetMode="External"/><Relationship Id="rId16" Type="http://schemas.openxmlformats.org/officeDocument/2006/relationships/hyperlink" Target="https://login.consultant.ru/link/?req=doc&amp;base=RLAW021&amp;n=192039&amp;dst=100013" TargetMode="External"/><Relationship Id="rId17" Type="http://schemas.openxmlformats.org/officeDocument/2006/relationships/image" Target="media/image1.wmf"/><Relationship Id="rId18" Type="http://schemas.openxmlformats.org/officeDocument/2006/relationships/hyperlink" Target="https://login.consultant.ru/link/?req=doc&amp;base=LAW&amp;n=531406&amp;dst=409" TargetMode="External"/><Relationship Id="rId19" Type="http://schemas.openxmlformats.org/officeDocument/2006/relationships/fontTable" Target="fontTable.xml"/><Relationship Id="rId20" Type="http://schemas.openxmlformats.org/officeDocument/2006/relationships/settings" Target="settings.xml"/><Relationship Id="rId2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LibreOffice/24.8.7.2$Linux_X86_64 LibreOffice_project/480$Build-2</Application>
  <AppVersion>15.0000</AppVersion>
  <Pages>16</Pages>
  <Words>3312</Words>
  <Characters>23166</Characters>
  <CharactersWithSpaces>26115</CharactersWithSpaces>
  <Paragraphs>363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2026-06-10T12:59:00Z</dcterms:created>
  <dc:creator>E.Veselova</dc:creator>
  <dc:description/>
  <dc:language>ru-RU</dc:language>
  <cp:lastModifiedBy/>
  <dcterms:modified xsi:type="dcterms:W3CDTF">2026-06-10T23:24:32Z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