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2A7AD3" w:rsidTr="002A7AD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A7AD3" w:rsidRDefault="002A7AD3">
            <w:pPr>
              <w:pStyle w:val="ConsPlusNormal"/>
              <w:outlineLvl w:val="0"/>
            </w:pPr>
            <w:r>
              <w:t>25 ноября 2022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A7AD3" w:rsidRDefault="002A7AD3">
            <w:pPr>
              <w:pStyle w:val="ConsPlusNormal"/>
              <w:jc w:val="right"/>
              <w:outlineLvl w:val="0"/>
            </w:pPr>
            <w:r>
              <w:t>N 3923-ЗПО</w:t>
            </w:r>
          </w:p>
        </w:tc>
      </w:tr>
    </w:tbl>
    <w:p w:rsidR="002A7AD3" w:rsidRDefault="002A7A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</w:pPr>
      <w:r>
        <w:t>ЗАКОН</w:t>
      </w:r>
    </w:p>
    <w:p w:rsidR="002A7AD3" w:rsidRDefault="002A7AD3">
      <w:pPr>
        <w:pStyle w:val="ConsPlusTitle"/>
        <w:jc w:val="center"/>
      </w:pPr>
      <w:r>
        <w:t>ПЕНЗЕНСКОЙ ОБЛАСТИ</w:t>
      </w:r>
    </w:p>
    <w:p w:rsidR="002A7AD3" w:rsidRDefault="002A7AD3">
      <w:pPr>
        <w:pStyle w:val="ConsPlusTitle"/>
        <w:jc w:val="both"/>
      </w:pPr>
    </w:p>
    <w:p w:rsidR="002A7AD3" w:rsidRDefault="002A7AD3">
      <w:pPr>
        <w:pStyle w:val="ConsPlusTitle"/>
        <w:jc w:val="center"/>
      </w:pPr>
      <w:r>
        <w:t>ОБ УТВЕРЖДЕНИИ ПРОГНОЗНОГО ПЛАНА (ПРОГРАММЫ) ПРИВАТИЗАЦИИ</w:t>
      </w:r>
    </w:p>
    <w:p w:rsidR="002A7AD3" w:rsidRDefault="002A7AD3">
      <w:pPr>
        <w:pStyle w:val="ConsPlusTitle"/>
        <w:jc w:val="center"/>
      </w:pPr>
      <w:r>
        <w:t xml:space="preserve">ИМУЩЕСТВА ПЕНЗЕНСКОЙ ОБЛАСТИ НА 2023 ГОД И </w:t>
      </w:r>
      <w:proofErr w:type="gramStart"/>
      <w:r>
        <w:t>НА</w:t>
      </w:r>
      <w:proofErr w:type="gramEnd"/>
      <w:r>
        <w:t xml:space="preserve"> ПЛАНОВЫЙ</w:t>
      </w:r>
    </w:p>
    <w:p w:rsidR="002A7AD3" w:rsidRDefault="002A7AD3">
      <w:pPr>
        <w:pStyle w:val="ConsPlusTitle"/>
        <w:jc w:val="center"/>
      </w:pPr>
      <w:r>
        <w:t>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right"/>
      </w:pPr>
      <w:hyperlink r:id="rId4">
        <w:proofErr w:type="gramStart"/>
        <w:r>
          <w:rPr>
            <w:color w:val="0000FF"/>
          </w:rPr>
          <w:t>Принят</w:t>
        </w:r>
        <w:proofErr w:type="gramEnd"/>
      </w:hyperlink>
    </w:p>
    <w:p w:rsidR="002A7AD3" w:rsidRDefault="002A7AD3">
      <w:pPr>
        <w:pStyle w:val="ConsPlusNormal"/>
        <w:jc w:val="right"/>
      </w:pPr>
      <w:r>
        <w:t>Законодательным Собранием</w:t>
      </w:r>
    </w:p>
    <w:p w:rsidR="002A7AD3" w:rsidRDefault="002A7AD3">
      <w:pPr>
        <w:pStyle w:val="ConsPlusNormal"/>
        <w:jc w:val="right"/>
      </w:pPr>
      <w:r>
        <w:t>Пензенской области</w:t>
      </w:r>
    </w:p>
    <w:p w:rsidR="002A7AD3" w:rsidRDefault="002A7AD3">
      <w:pPr>
        <w:pStyle w:val="ConsPlusNormal"/>
        <w:jc w:val="right"/>
      </w:pPr>
      <w:r>
        <w:t>25 ноября 2022 года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ind w:firstLine="540"/>
        <w:jc w:val="both"/>
        <w:outlineLvl w:val="1"/>
      </w:pPr>
      <w:r>
        <w:t>Статья 1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ind w:firstLine="540"/>
        <w:jc w:val="both"/>
      </w:pPr>
      <w:r>
        <w:t xml:space="preserve">Утвердить прилагаемый Прогнозный </w:t>
      </w:r>
      <w:hyperlink w:anchor="P40">
        <w:r>
          <w:rPr>
            <w:color w:val="0000FF"/>
          </w:rPr>
          <w:t>план</w:t>
        </w:r>
      </w:hyperlink>
      <w:r>
        <w:t xml:space="preserve"> (программу) приватизации имущества Пензенской области на 2023 год и на плановый период 2024 и 2025 годов.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ind w:firstLine="540"/>
        <w:jc w:val="both"/>
        <w:outlineLvl w:val="1"/>
      </w:pPr>
      <w:r>
        <w:t>Статья 2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ind w:firstLine="540"/>
        <w:jc w:val="both"/>
      </w:pPr>
      <w:r>
        <w:t>Настоящий Закон вступает в силу с 1 января 2023 года.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2A7AD3" w:rsidRDefault="002A7AD3">
      <w:pPr>
        <w:pStyle w:val="ConsPlusNormal"/>
        <w:jc w:val="right"/>
      </w:pPr>
      <w:r>
        <w:t>Губернатора Пензенской области</w:t>
      </w:r>
    </w:p>
    <w:p w:rsidR="002A7AD3" w:rsidRDefault="002A7AD3">
      <w:pPr>
        <w:pStyle w:val="ConsPlusNormal"/>
        <w:jc w:val="right"/>
      </w:pPr>
      <w:r>
        <w:t>Н.П.СИМОНОВ</w:t>
      </w:r>
    </w:p>
    <w:p w:rsidR="002A7AD3" w:rsidRDefault="002A7AD3">
      <w:pPr>
        <w:pStyle w:val="ConsPlusNormal"/>
      </w:pPr>
      <w:r>
        <w:t>г. Пенза</w:t>
      </w:r>
    </w:p>
    <w:p w:rsidR="002A7AD3" w:rsidRDefault="002A7AD3">
      <w:pPr>
        <w:pStyle w:val="ConsPlusNormal"/>
        <w:spacing w:before="220"/>
      </w:pPr>
      <w:r>
        <w:t>25 ноября 2022 года</w:t>
      </w:r>
    </w:p>
    <w:p w:rsidR="002A7AD3" w:rsidRDefault="002A7AD3">
      <w:pPr>
        <w:pStyle w:val="ConsPlusNormal"/>
        <w:spacing w:before="220"/>
      </w:pPr>
      <w:r>
        <w:t>N 3923-ЗПО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right"/>
        <w:outlineLvl w:val="0"/>
      </w:pPr>
      <w:r>
        <w:t>Утверждены</w:t>
      </w:r>
    </w:p>
    <w:p w:rsidR="002A7AD3" w:rsidRDefault="002A7AD3">
      <w:pPr>
        <w:pStyle w:val="ConsPlusNormal"/>
        <w:jc w:val="right"/>
      </w:pPr>
      <w:r>
        <w:t>Законом</w:t>
      </w:r>
    </w:p>
    <w:p w:rsidR="002A7AD3" w:rsidRDefault="002A7AD3">
      <w:pPr>
        <w:pStyle w:val="ConsPlusNormal"/>
        <w:jc w:val="right"/>
      </w:pPr>
      <w:r>
        <w:t>Пензенской области</w:t>
      </w:r>
    </w:p>
    <w:p w:rsidR="002A7AD3" w:rsidRDefault="002A7AD3">
      <w:pPr>
        <w:pStyle w:val="ConsPlusNormal"/>
        <w:jc w:val="right"/>
      </w:pPr>
      <w:r>
        <w:t>от 25 ноября 2022 г. N 3923-ЗПО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</w:pPr>
      <w:bookmarkStart w:id="0" w:name="P40"/>
      <w:bookmarkEnd w:id="0"/>
      <w:r>
        <w:t>ПРОГНОЗНЫЙ ПЛАН (ПРОГРАММА)</w:t>
      </w:r>
    </w:p>
    <w:p w:rsidR="002A7AD3" w:rsidRDefault="002A7AD3">
      <w:pPr>
        <w:pStyle w:val="ConsPlusTitle"/>
        <w:jc w:val="center"/>
      </w:pPr>
      <w:r>
        <w:t>ПРИВАТИЗАЦИИ ИМУЩЕСТВА ПЕНЗЕНСКОЙ ОБЛАСТИ НА 2023 ГОД</w:t>
      </w:r>
    </w:p>
    <w:p w:rsidR="002A7AD3" w:rsidRDefault="002A7AD3">
      <w:pPr>
        <w:pStyle w:val="ConsPlusTitle"/>
        <w:jc w:val="center"/>
      </w:pPr>
      <w:r>
        <w:t>И 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  <w:outlineLvl w:val="1"/>
      </w:pPr>
      <w:r>
        <w:t>Раздел I. ОСНОВНЫЕ НАПРАВЛЕНИЯ И ЗАДАЧИ ПРИВАТИЗАЦИИ</w:t>
      </w:r>
    </w:p>
    <w:p w:rsidR="002A7AD3" w:rsidRDefault="002A7AD3">
      <w:pPr>
        <w:pStyle w:val="ConsPlusTitle"/>
        <w:jc w:val="center"/>
      </w:pPr>
      <w:r>
        <w:t xml:space="preserve">ИМУЩЕСТВА ПЕНЗЕНСКОЙ ОБЛАСТИ НА 2023 ГОД И </w:t>
      </w:r>
      <w:proofErr w:type="gramStart"/>
      <w:r>
        <w:t>НА</w:t>
      </w:r>
      <w:proofErr w:type="gramEnd"/>
      <w:r>
        <w:t xml:space="preserve"> ПЛАНОВЫЙ</w:t>
      </w:r>
    </w:p>
    <w:p w:rsidR="002A7AD3" w:rsidRDefault="002A7AD3">
      <w:pPr>
        <w:pStyle w:val="ConsPlusTitle"/>
        <w:jc w:val="center"/>
      </w:pPr>
      <w:r>
        <w:t>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  <w:outlineLvl w:val="2"/>
      </w:pPr>
      <w:r>
        <w:t>1. Задачи приватизации имущества Пензенской области</w:t>
      </w:r>
    </w:p>
    <w:p w:rsidR="002A7AD3" w:rsidRDefault="002A7AD3">
      <w:pPr>
        <w:pStyle w:val="ConsPlusTitle"/>
        <w:jc w:val="center"/>
      </w:pPr>
      <w:r>
        <w:t>на 2023 год и на плановый период 2024 и 2025 годов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ind w:firstLine="540"/>
        <w:jc w:val="both"/>
      </w:pPr>
      <w:proofErr w:type="gramStart"/>
      <w:r>
        <w:t xml:space="preserve">Прогнозный план (программа) приватизации имущества Пензенской области на 2023 год и </w:t>
      </w:r>
      <w:r>
        <w:lastRenderedPageBreak/>
        <w:t xml:space="preserve">на плановый период 2024 и 2025 годов разработан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21 декабря 2001 года N 178-ФЗ "О приватизации государственного и муниципального имущества", </w:t>
      </w:r>
      <w:hyperlink r:id="rId6">
        <w:r>
          <w:rPr>
            <w:color w:val="0000FF"/>
          </w:rPr>
          <w:t>Законом</w:t>
        </w:r>
      </w:hyperlink>
      <w:r>
        <w:t xml:space="preserve"> Пензенской области от 8 июля 2002 года N 375-ЗПО "Об управлении собственностью Пензенской области".</w:t>
      </w:r>
      <w:proofErr w:type="gramEnd"/>
    </w:p>
    <w:p w:rsidR="002A7AD3" w:rsidRDefault="002A7AD3">
      <w:pPr>
        <w:pStyle w:val="ConsPlusNormal"/>
        <w:spacing w:before="220"/>
        <w:ind w:firstLine="540"/>
        <w:jc w:val="both"/>
      </w:pPr>
      <w:r>
        <w:t>Основными задачами приватизации имущества Пензенской области на 2023 год и на плановый период 2024 и 2025 годов являются:</w:t>
      </w:r>
    </w:p>
    <w:p w:rsidR="002A7AD3" w:rsidRDefault="002A7AD3">
      <w:pPr>
        <w:pStyle w:val="ConsPlusNormal"/>
        <w:spacing w:before="220"/>
        <w:ind w:firstLine="540"/>
        <w:jc w:val="both"/>
      </w:pPr>
      <w:r>
        <w:t>1) вовлечение в хозяйственный оборот неиспользуемых государственных активов;</w:t>
      </w:r>
    </w:p>
    <w:p w:rsidR="002A7AD3" w:rsidRDefault="002A7AD3">
      <w:pPr>
        <w:pStyle w:val="ConsPlusNormal"/>
        <w:spacing w:before="220"/>
        <w:ind w:firstLine="540"/>
        <w:jc w:val="both"/>
      </w:pPr>
      <w:r>
        <w:t>2) совершенствование структуры управления государственным сектором экономики;</w:t>
      </w:r>
    </w:p>
    <w:p w:rsidR="002A7AD3" w:rsidRDefault="002A7AD3">
      <w:pPr>
        <w:pStyle w:val="ConsPlusNormal"/>
        <w:spacing w:before="220"/>
        <w:ind w:firstLine="540"/>
        <w:jc w:val="both"/>
      </w:pPr>
      <w:r>
        <w:t>3) пополнение доходной части бюджета Пензенской области.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  <w:outlineLvl w:val="2"/>
      </w:pPr>
      <w:r>
        <w:t>2. Прогноз влияния приватизации имущества Пензенской области</w:t>
      </w:r>
    </w:p>
    <w:p w:rsidR="002A7AD3" w:rsidRDefault="002A7AD3">
      <w:pPr>
        <w:pStyle w:val="ConsPlusTitle"/>
        <w:jc w:val="center"/>
      </w:pPr>
      <w:r>
        <w:t>на структурные изменения в экономике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ind w:firstLine="540"/>
        <w:jc w:val="both"/>
      </w:pPr>
      <w:r>
        <w:t>Пензенская область на 1 сентября 2022 года является собственником имущества двух государственных унитарных предприятий Пензенской области, акционером тринадцати акционерных обществ, а также участником в шестнадцати обществах с ограниченной ответственностью. Распределение государственных унитарных предприятий Пензенской области, акционерных обществ, акции которых находятся в собственности Пензенской области, и долей участия Пензенской области в обществах с ограниченной ответственностью по сферам деятельности является следующим:</w:t>
      </w:r>
    </w:p>
    <w:p w:rsidR="002A7AD3" w:rsidRDefault="002A7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80"/>
        <w:gridCol w:w="1982"/>
        <w:gridCol w:w="1842"/>
        <w:gridCol w:w="2154"/>
      </w:tblGrid>
      <w:tr w:rsidR="002A7AD3">
        <w:tc>
          <w:tcPr>
            <w:tcW w:w="2980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Сфера деятельности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Количество государственных унитарных предприятий Пензенской области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Количество акционерных обществ с участием Пензенской области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Количество обществ с ограниченной ответственностью с долей участия Пензенской области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2" w:type="dxa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2A7AD3" w:rsidRDefault="002A7A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2A7AD3" w:rsidRDefault="002A7AD3">
            <w:pPr>
              <w:pStyle w:val="ConsPlusNormal"/>
              <w:jc w:val="center"/>
            </w:pPr>
            <w:r>
              <w:t>4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Полиграфия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Перевозка автомобильным транспортом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12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Торговля и сфера услуг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Коммунальная сфера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Производство продукции сельского хозяйства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</w:tr>
      <w:tr w:rsidR="002A7AD3">
        <w:tc>
          <w:tcPr>
            <w:tcW w:w="2980" w:type="dxa"/>
            <w:vAlign w:val="center"/>
          </w:tcPr>
          <w:p w:rsidR="002A7AD3" w:rsidRDefault="002A7AD3">
            <w:pPr>
              <w:pStyle w:val="ConsPlusNormal"/>
            </w:pPr>
            <w:r>
              <w:t>Предоставление займов на приобретение и строительство жилья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Оценочная деятельность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Строительство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-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t>Прочие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3</w:t>
            </w:r>
          </w:p>
        </w:tc>
      </w:tr>
      <w:tr w:rsidR="002A7AD3">
        <w:tc>
          <w:tcPr>
            <w:tcW w:w="2980" w:type="dxa"/>
          </w:tcPr>
          <w:p w:rsidR="002A7AD3" w:rsidRDefault="002A7AD3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198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16</w:t>
            </w:r>
          </w:p>
        </w:tc>
      </w:tr>
    </w:tbl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ind w:firstLine="540"/>
        <w:jc w:val="both"/>
      </w:pPr>
      <w:r>
        <w:t>По размеру пакета акций, находящегося в собственности Пензенской области, в уставном капитале акционерного общества пакеты акций распределены следующим образом:</w:t>
      </w:r>
    </w:p>
    <w:p w:rsidR="002A7AD3" w:rsidRDefault="002A7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9"/>
        <w:gridCol w:w="3402"/>
      </w:tblGrid>
      <w:tr w:rsidR="002A7AD3">
        <w:tc>
          <w:tcPr>
            <w:tcW w:w="5529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Доля находящихся в собственности Пензенской области акций акционерных обществ (процентов уставного капитала)</w:t>
            </w:r>
          </w:p>
        </w:tc>
        <w:tc>
          <w:tcPr>
            <w:tcW w:w="340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Количество акционерных обществ</w:t>
            </w:r>
          </w:p>
        </w:tc>
      </w:tr>
      <w:tr w:rsidR="002A7AD3">
        <w:tc>
          <w:tcPr>
            <w:tcW w:w="5529" w:type="dxa"/>
          </w:tcPr>
          <w:p w:rsidR="002A7AD3" w:rsidRDefault="002A7AD3">
            <w:pPr>
              <w:pStyle w:val="ConsPlusNormal"/>
            </w:pPr>
            <w:r>
              <w:t>100 процентов</w:t>
            </w:r>
          </w:p>
        </w:tc>
        <w:tc>
          <w:tcPr>
            <w:tcW w:w="340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9</w:t>
            </w:r>
          </w:p>
        </w:tc>
      </w:tr>
      <w:tr w:rsidR="002A7AD3">
        <w:tc>
          <w:tcPr>
            <w:tcW w:w="5529" w:type="dxa"/>
          </w:tcPr>
          <w:p w:rsidR="002A7AD3" w:rsidRDefault="002A7AD3">
            <w:pPr>
              <w:pStyle w:val="ConsPlusNormal"/>
            </w:pPr>
            <w:r>
              <w:t>От 50 до 100 процентов</w:t>
            </w:r>
          </w:p>
        </w:tc>
        <w:tc>
          <w:tcPr>
            <w:tcW w:w="340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</w:tr>
      <w:tr w:rsidR="002A7AD3">
        <w:tc>
          <w:tcPr>
            <w:tcW w:w="5529" w:type="dxa"/>
          </w:tcPr>
          <w:p w:rsidR="002A7AD3" w:rsidRDefault="002A7AD3">
            <w:pPr>
              <w:pStyle w:val="ConsPlusNormal"/>
            </w:pPr>
            <w:r>
              <w:t>До 25 процентов</w:t>
            </w:r>
          </w:p>
        </w:tc>
        <w:tc>
          <w:tcPr>
            <w:tcW w:w="340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</w:tr>
    </w:tbl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ind w:firstLine="540"/>
        <w:jc w:val="both"/>
      </w:pPr>
      <w:r>
        <w:t>Доля участия Пензенской области в обществах с ограниченной ответственностью распределена следующим образом:</w:t>
      </w:r>
    </w:p>
    <w:p w:rsidR="002A7AD3" w:rsidRDefault="002A7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9"/>
        <w:gridCol w:w="3402"/>
      </w:tblGrid>
      <w:tr w:rsidR="002A7AD3">
        <w:tc>
          <w:tcPr>
            <w:tcW w:w="5529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Доля участия Пензенской области в обществах с ограниченной ответственностью</w:t>
            </w:r>
          </w:p>
        </w:tc>
        <w:tc>
          <w:tcPr>
            <w:tcW w:w="3402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Количество обществ с ограниченной ответственностью</w:t>
            </w:r>
          </w:p>
        </w:tc>
      </w:tr>
      <w:tr w:rsidR="002A7AD3">
        <w:tc>
          <w:tcPr>
            <w:tcW w:w="5529" w:type="dxa"/>
          </w:tcPr>
          <w:p w:rsidR="002A7AD3" w:rsidRDefault="002A7AD3">
            <w:pPr>
              <w:pStyle w:val="ConsPlusNormal"/>
            </w:pPr>
            <w:r>
              <w:t>100 процентов</w:t>
            </w:r>
          </w:p>
        </w:tc>
        <w:tc>
          <w:tcPr>
            <w:tcW w:w="3402" w:type="dxa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</w:tr>
      <w:tr w:rsidR="002A7AD3">
        <w:tc>
          <w:tcPr>
            <w:tcW w:w="5529" w:type="dxa"/>
          </w:tcPr>
          <w:p w:rsidR="002A7AD3" w:rsidRDefault="002A7AD3">
            <w:pPr>
              <w:pStyle w:val="ConsPlusNormal"/>
            </w:pPr>
            <w:r>
              <w:t>От 50 до 100 процентов</w:t>
            </w:r>
          </w:p>
        </w:tc>
        <w:tc>
          <w:tcPr>
            <w:tcW w:w="3402" w:type="dxa"/>
          </w:tcPr>
          <w:p w:rsidR="002A7AD3" w:rsidRDefault="002A7AD3">
            <w:pPr>
              <w:pStyle w:val="ConsPlusNormal"/>
              <w:jc w:val="center"/>
            </w:pPr>
            <w:r>
              <w:t>7</w:t>
            </w:r>
          </w:p>
        </w:tc>
      </w:tr>
      <w:tr w:rsidR="002A7AD3">
        <w:tc>
          <w:tcPr>
            <w:tcW w:w="5529" w:type="dxa"/>
          </w:tcPr>
          <w:p w:rsidR="002A7AD3" w:rsidRDefault="002A7AD3">
            <w:pPr>
              <w:pStyle w:val="ConsPlusNormal"/>
            </w:pPr>
            <w:r>
              <w:t>От 25 до 50 процентов</w:t>
            </w:r>
          </w:p>
        </w:tc>
        <w:tc>
          <w:tcPr>
            <w:tcW w:w="3402" w:type="dxa"/>
          </w:tcPr>
          <w:p w:rsidR="002A7AD3" w:rsidRDefault="002A7AD3">
            <w:pPr>
              <w:pStyle w:val="ConsPlusNormal"/>
              <w:jc w:val="center"/>
            </w:pPr>
            <w:r>
              <w:t>5</w:t>
            </w:r>
          </w:p>
        </w:tc>
      </w:tr>
      <w:tr w:rsidR="002A7AD3">
        <w:tc>
          <w:tcPr>
            <w:tcW w:w="5529" w:type="dxa"/>
          </w:tcPr>
          <w:p w:rsidR="002A7AD3" w:rsidRDefault="002A7AD3">
            <w:pPr>
              <w:pStyle w:val="ConsPlusNormal"/>
            </w:pPr>
            <w:r>
              <w:t>До 25 процентов</w:t>
            </w:r>
          </w:p>
        </w:tc>
        <w:tc>
          <w:tcPr>
            <w:tcW w:w="3402" w:type="dxa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</w:tr>
    </w:tbl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  <w:outlineLvl w:val="2"/>
      </w:pPr>
      <w:r>
        <w:t>3. Прогноз объемов поступлений в областной бюджет доходов</w:t>
      </w:r>
    </w:p>
    <w:p w:rsidR="002A7AD3" w:rsidRDefault="002A7AD3">
      <w:pPr>
        <w:pStyle w:val="ConsPlusTitle"/>
        <w:jc w:val="center"/>
      </w:pPr>
      <w:r>
        <w:t>от продажи имущества Пензенской области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ind w:firstLine="540"/>
        <w:jc w:val="both"/>
      </w:pPr>
      <w:r>
        <w:t xml:space="preserve">Поступления в областной бюджет доходов от приватизации имущества Пензенской области ожидаются в 2023 году в размере 79,45 </w:t>
      </w:r>
      <w:proofErr w:type="spellStart"/>
      <w:proofErr w:type="gramStart"/>
      <w:r>
        <w:t>млн</w:t>
      </w:r>
      <w:proofErr w:type="spellEnd"/>
      <w:proofErr w:type="gramEnd"/>
      <w:r>
        <w:t xml:space="preserve"> рублей, в 2024 году - 0 рублей, в 2025 году - 0 рублей. Размер ожидаемых в 2024 - 2025 годах поступлений в областной бюджет доходов от приватизации имущества Пензенской области будет спрогнозирован с учетом изменений в прогнозный план (программу) приватизации имущества Пензенской области в 2023 году.</w:t>
      </w:r>
    </w:p>
    <w:p w:rsidR="002A7AD3" w:rsidRDefault="002A7AD3">
      <w:pPr>
        <w:pStyle w:val="ConsPlusNormal"/>
        <w:spacing w:before="220"/>
        <w:ind w:firstLine="540"/>
        <w:jc w:val="both"/>
      </w:pPr>
      <w:r>
        <w:t>Прогноз доходов от продажи имущества Пензенской области может быть скорректирован в случае принятия отдельных решений о приватизации в порядке, установленном в соответствии с федеральным законодательством о приватизации государственного имущества, законами и иными нормативными правовыми актами Пензенской области.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  <w:outlineLvl w:val="1"/>
      </w:pPr>
      <w:r>
        <w:t>Раздел II. ИМУЩЕСТВО ПЕНЗЕНСКОЙ ОБЛАСТИ, ПРИВАТИЗАЦИЯ</w:t>
      </w:r>
    </w:p>
    <w:p w:rsidR="002A7AD3" w:rsidRDefault="002A7AD3">
      <w:pPr>
        <w:pStyle w:val="ConsPlusTitle"/>
        <w:jc w:val="center"/>
      </w:pPr>
      <w:r>
        <w:t>КОТОРОГО ПЛАНИРУЕТСЯ В 2023 ГОДУ И В ПЛАНОВОМ ПЕРИОДЕ 2024</w:t>
      </w:r>
    </w:p>
    <w:p w:rsidR="002A7AD3" w:rsidRDefault="002A7AD3">
      <w:pPr>
        <w:pStyle w:val="ConsPlusTitle"/>
        <w:jc w:val="center"/>
      </w:pPr>
      <w:r>
        <w:t>И 2025 ГОДОВ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  <w:outlineLvl w:val="2"/>
      </w:pPr>
      <w:r>
        <w:t>1. Прогнозный перечень имущества Пензенской области,</w:t>
      </w:r>
    </w:p>
    <w:p w:rsidR="002A7AD3" w:rsidRDefault="002A7AD3">
      <w:pPr>
        <w:pStyle w:val="ConsPlusTitle"/>
        <w:jc w:val="center"/>
      </w:pPr>
      <w:r>
        <w:t>разрешенного к приватизации в 2023 году и в плановом периоде</w:t>
      </w:r>
    </w:p>
    <w:p w:rsidR="002A7AD3" w:rsidRDefault="002A7AD3">
      <w:pPr>
        <w:pStyle w:val="ConsPlusTitle"/>
        <w:jc w:val="center"/>
      </w:pPr>
      <w:r>
        <w:t>2024 и 2025 годов</w:t>
      </w:r>
    </w:p>
    <w:p w:rsidR="002A7AD3" w:rsidRDefault="002A7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5"/>
        <w:gridCol w:w="3421"/>
        <w:gridCol w:w="3288"/>
        <w:gridCol w:w="1807"/>
      </w:tblGrid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21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Объект</w:t>
            </w:r>
          </w:p>
        </w:tc>
        <w:tc>
          <w:tcPr>
            <w:tcW w:w="3288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Местонахождение объекта</w:t>
            </w:r>
          </w:p>
        </w:tc>
        <w:tc>
          <w:tcPr>
            <w:tcW w:w="1807" w:type="dxa"/>
          </w:tcPr>
          <w:p w:rsidR="002A7AD3" w:rsidRDefault="002A7AD3">
            <w:pPr>
              <w:pStyle w:val="ConsPlusNormal"/>
              <w:jc w:val="center"/>
            </w:pPr>
            <w:r>
              <w:t xml:space="preserve">Способ </w:t>
            </w:r>
            <w:r>
              <w:lastRenderedPageBreak/>
              <w:t>приватизации</w:t>
            </w:r>
          </w:p>
        </w:tc>
      </w:tr>
      <w:tr w:rsidR="002A7AD3">
        <w:tc>
          <w:tcPr>
            <w:tcW w:w="515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7" w:type="dxa"/>
          </w:tcPr>
          <w:p w:rsidR="002A7AD3" w:rsidRDefault="002A7AD3">
            <w:pPr>
              <w:pStyle w:val="ConsPlusNormal"/>
              <w:jc w:val="center"/>
            </w:pPr>
            <w:r>
              <w:t>4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Нежилое помещение (этаж N 1, этаж N 2), площадь 1697,9 кв. м, кадастровый номер 58:07:0610402:1639,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Городищенский</w:t>
            </w:r>
            <w:proofErr w:type="spellEnd"/>
            <w:r>
              <w:t xml:space="preserve"> р-н, </w:t>
            </w:r>
            <w:proofErr w:type="gramStart"/>
            <w:r>
              <w:t>г</w:t>
            </w:r>
            <w:proofErr w:type="gramEnd"/>
            <w:r>
              <w:t>. Сурск, ул. Ленина, д. 41</w:t>
            </w:r>
          </w:p>
        </w:tc>
        <w:tc>
          <w:tcPr>
            <w:tcW w:w="1807" w:type="dxa"/>
            <w:vMerge w:val="restart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Нежилое здание (гараж), площадь 105,6 кв. м, кадастровый номер 58:07:0610402:623,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р-н </w:t>
            </w:r>
            <w:proofErr w:type="spellStart"/>
            <w:r>
              <w:t>Городищенский</w:t>
            </w:r>
            <w:proofErr w:type="spellEnd"/>
            <w:r>
              <w:t>, г. Сурск, ул. Ленина, д. 37А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Нежилое здание (овощехранилище), площадь 65,6 кв. м, кадастровый номер 58:07:0610402:621,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р-н </w:t>
            </w:r>
            <w:proofErr w:type="spellStart"/>
            <w:r>
              <w:t>Городищенский</w:t>
            </w:r>
            <w:proofErr w:type="spellEnd"/>
            <w:r>
              <w:t>, г. Сурск, ул. Ленина, д. 37а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Земельный участок, категория земель: земли населенных пунктов; разрешенное использование: деловое управление, общая площадь 2731 кв. м, кадастровый номер 58:07:0610402:1638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обл., р-н </w:t>
            </w:r>
            <w:proofErr w:type="spellStart"/>
            <w:r>
              <w:t>Городищенский</w:t>
            </w:r>
            <w:proofErr w:type="spellEnd"/>
            <w:r>
              <w:t>, г. Сурск, ул. Ленина, 41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Нежилое помещение, площадь 798,3 кв. м, кадастровый номер 58:29:4005001:262,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proofErr w:type="gramStart"/>
            <w:r>
              <w:t>обл. Пензенская, г. Пенза, ул. Гладкова/ул. Володарского, д. 1/68</w:t>
            </w:r>
            <w:proofErr w:type="gram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Внутриплощадочные сети Центра регионального развития Пензенской области "Промышленный парк "</w:t>
            </w:r>
            <w:proofErr w:type="spellStart"/>
            <w:r>
              <w:t>Кижеватово</w:t>
            </w:r>
            <w:proofErr w:type="spellEnd"/>
            <w:r>
              <w:t>" (I этап (завершение), II этап), кадастровый номер 58:05:0000000:2207, назначение: сооружения коммунального хозяйства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сельсовет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Внутриплощадочные сети Центра регионального развития Пензенской области "Промышленный парк "</w:t>
            </w:r>
            <w:proofErr w:type="spellStart"/>
            <w:r>
              <w:t>Кижеватово</w:t>
            </w:r>
            <w:proofErr w:type="spellEnd"/>
            <w:r>
              <w:t>". Сети канализации, кадастровый номер 58:05:0740701:872, назначение: сооружения канализации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сельсовет</w:t>
            </w:r>
          </w:p>
        </w:tc>
        <w:tc>
          <w:tcPr>
            <w:tcW w:w="1807" w:type="dxa"/>
            <w:vMerge w:val="restart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Внутриплощадочные сети Центра </w:t>
            </w:r>
            <w:r>
              <w:lastRenderedPageBreak/>
              <w:t>регионального развития Пензенской области "Промышленный парк "</w:t>
            </w:r>
            <w:proofErr w:type="spellStart"/>
            <w:r>
              <w:t>Кижеватово</w:t>
            </w:r>
            <w:proofErr w:type="spellEnd"/>
            <w:r>
              <w:t>" (1 этап строительства). Сети технического водопровода, кадастровый номер 58:05:0740701:873, назначение: сооружения водозаборные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lastRenderedPageBreak/>
              <w:t xml:space="preserve">Пензенская область, </w:t>
            </w:r>
            <w:proofErr w:type="spellStart"/>
            <w:r>
              <w:lastRenderedPageBreak/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сельсовет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Внутриплощадочные сети Центра регионального развития Пензенской области "Промышленный парк "</w:t>
            </w:r>
            <w:proofErr w:type="spellStart"/>
            <w:r>
              <w:t>Кижеватово</w:t>
            </w:r>
            <w:proofErr w:type="spellEnd"/>
            <w:r>
              <w:t>". Сети ливневой канализации, кадастровый номер 58:05:0740701:871, назначение: сооружения канализации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сельсовет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Внутриплощадочные сети Центра регионального развития Пензенской области "Промышленный парк "</w:t>
            </w:r>
            <w:proofErr w:type="spellStart"/>
            <w:r>
              <w:t>Кижеватово</w:t>
            </w:r>
            <w:proofErr w:type="spellEnd"/>
            <w:r>
              <w:t>". Сети хозяйственно-питьевого противопожарного водопровода, кадастровый номер 58:05:0740701:697, назначение: сооружения водозаборные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 xml:space="preserve">/с </w:t>
            </w:r>
            <w:proofErr w:type="spellStart"/>
            <w:r>
              <w:t>Кижеватовский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Внутриплощадочные сети Центра регионального развития Пензенской области "Промышленный парк "</w:t>
            </w:r>
            <w:proofErr w:type="spellStart"/>
            <w:r>
              <w:t>Кижеватово</w:t>
            </w:r>
            <w:proofErr w:type="spellEnd"/>
            <w:r>
              <w:t>", кадастровый номер 58:05:0740701:691, назначение: сооружения электроэнергетики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Здание (нежилое), площадью 12,4 кв. м, кадастровый номер 58:05:0740601:347,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 w:val="restart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Сооружение (ГРПБ), кадастровый номер 58:05:0740701:677,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proofErr w:type="gramStart"/>
            <w:r>
              <w:t>Сооружение (газопровод среднего давления (1 этап), кадастровый номер 58:05:0740701:676, назначение: иные сооружения производственного назначения (газопровод)</w:t>
            </w:r>
            <w:proofErr w:type="gramEnd"/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Автомобильные дороги (I этап строительства), кадастровый </w:t>
            </w:r>
            <w:r>
              <w:lastRenderedPageBreak/>
              <w:t>номер 58:05:0000000:1703, назначение: сооружения дорожного транспорта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lastRenderedPageBreak/>
              <w:t xml:space="preserve">Пензенская область, р-н </w:t>
            </w:r>
            <w:proofErr w:type="spellStart"/>
            <w:r>
              <w:t>Бессоновский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Здание (нежилое), площадь 15,6 кв. м, кадастровый номер 58:05:0740601:346,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Примерно в 2060 м по направлению на восток от с. </w:t>
            </w:r>
            <w:proofErr w:type="spellStart"/>
            <w:r>
              <w:t>Кижеватово</w:t>
            </w:r>
            <w:proofErr w:type="spellEnd"/>
            <w:r>
              <w:t xml:space="preserve">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Сети связи, кадастровый номер 58:05:0000000:1535, назначение: сооружения связи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р-н </w:t>
            </w:r>
            <w:proofErr w:type="spellStart"/>
            <w:r>
              <w:t>Бессоновский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Сети водоснабжения, кадастровый номер 58:00:0000000:278, назначение: нежилое, водохозяйственное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Примерно в 2060 м по направлению на восток от с. </w:t>
            </w:r>
            <w:proofErr w:type="spellStart"/>
            <w:r>
              <w:t>Кижеватово</w:t>
            </w:r>
            <w:proofErr w:type="spellEnd"/>
            <w:r>
              <w:t xml:space="preserve">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Здание (нежилое), площадь 87,4 кв. м, кадастровый номер 58:05:0740601:343, назначение: нежилое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Примерно в 2060 м по направлению на восток от с. </w:t>
            </w:r>
            <w:proofErr w:type="spellStart"/>
            <w:r>
              <w:t>Кижеватово</w:t>
            </w:r>
            <w:proofErr w:type="spellEnd"/>
            <w:r>
              <w:t xml:space="preserve">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Сети канализации, кадастровый номер 58:05:0000000:1510, назначение: сооружения канализации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Примерно в 2060 м по направлению на восток от с. </w:t>
            </w:r>
            <w:proofErr w:type="spellStart"/>
            <w:r>
              <w:t>Кижеватово</w:t>
            </w:r>
            <w:proofErr w:type="spellEnd"/>
            <w:r>
              <w:t xml:space="preserve">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Резервуар, объем 3200 куб. </w:t>
            </w:r>
            <w:proofErr w:type="gramStart"/>
            <w:r>
              <w:t>м</w:t>
            </w:r>
            <w:proofErr w:type="gramEnd"/>
            <w:r>
              <w:t>, кадастровый номер 58:05:0740601:344, назначение: сооружения водозаборные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Примерно в 2060 м по направлению на восток от с. </w:t>
            </w:r>
            <w:proofErr w:type="spellStart"/>
            <w:r>
              <w:t>Кижеватово</w:t>
            </w:r>
            <w:proofErr w:type="spellEnd"/>
            <w:r>
              <w:t xml:space="preserve">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Резервуар, объем 3200 куб. </w:t>
            </w:r>
            <w:proofErr w:type="gramStart"/>
            <w:r>
              <w:t>м</w:t>
            </w:r>
            <w:proofErr w:type="gramEnd"/>
            <w:r>
              <w:t>, кадастровый номер 58:05:0740601:345, назначение: сооружения водозаборные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Примерно в 2060 м по направлению на восток от с. </w:t>
            </w:r>
            <w:proofErr w:type="spellStart"/>
            <w:r>
              <w:t>Кижеватово</w:t>
            </w:r>
            <w:proofErr w:type="spellEnd"/>
            <w:r>
              <w:t xml:space="preserve">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07" w:type="dxa"/>
            <w:vMerge w:val="restart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Сооружение (наружные газопроводы), протяженность 200 м, кадастровый номер 58:05:0000000:1433, назначение: иные сооружения производственного назначения (газопровод)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район. Начальная точка: в 2370 м на северо-восток от здания, расположенного по адресу: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с. </w:t>
            </w:r>
            <w:proofErr w:type="spellStart"/>
            <w:r>
              <w:t>Кижеватово</w:t>
            </w:r>
            <w:proofErr w:type="spellEnd"/>
            <w:r>
              <w:t xml:space="preserve">, ул. Молодежная, д. 36А. Конечная точка: в 2240 м на северо-восток от здания, расположенного по адресу: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с. </w:t>
            </w:r>
            <w:proofErr w:type="spellStart"/>
            <w:r>
              <w:t>Кижеватово</w:t>
            </w:r>
            <w:proofErr w:type="spellEnd"/>
            <w:r>
              <w:t>, ул. Молодежная, д. 36Б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Сооружение электроэнергетики РТП, площадь 71,5 кв. м, </w:t>
            </w:r>
            <w:r>
              <w:lastRenderedPageBreak/>
              <w:t>кадастровый номер 58:05:0740701:675, назначение: сооружения электроэнергетики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lastRenderedPageBreak/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район. Начальная </w:t>
            </w:r>
            <w:r>
              <w:lastRenderedPageBreak/>
              <w:t xml:space="preserve">точка: в 40 м на юг от здания, расположенного по адресу: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с. </w:t>
            </w:r>
            <w:proofErr w:type="spellStart"/>
            <w:r>
              <w:t>Кижеватово</w:t>
            </w:r>
            <w:proofErr w:type="spellEnd"/>
            <w:r>
              <w:t xml:space="preserve">, ул. Молодежная, д. 36А. Конечная точка: в 1750 м на северо-восток от здания, расположенного по адресу: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с. </w:t>
            </w:r>
            <w:proofErr w:type="spellStart"/>
            <w:r>
              <w:t>Кижеватово</w:t>
            </w:r>
            <w:proofErr w:type="spellEnd"/>
            <w:r>
              <w:t>, ул. Молодежная, д. 36Б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Сооружение (сети электроснабжения), протяженность 2100 м, кадастровый номер 58:05:0000000:1434, назначение: сооружения электроэнергетики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район. Начальная точка: в 40 м на юг от здания, расположенного по адресу: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с. </w:t>
            </w:r>
            <w:proofErr w:type="spellStart"/>
            <w:r>
              <w:t>Кижеватово</w:t>
            </w:r>
            <w:proofErr w:type="spellEnd"/>
            <w:r>
              <w:t xml:space="preserve">, ул. Молодежная, д. 36А. Конечная точка: в 1750 м на северо-восток от здания, расположенного по адресу: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с. </w:t>
            </w:r>
            <w:proofErr w:type="spellStart"/>
            <w:r>
              <w:t>Кижеватово</w:t>
            </w:r>
            <w:proofErr w:type="spellEnd"/>
            <w:r>
              <w:t>, ул. Молодежная, д. 36Б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(1 этап строительства), 2КТП 630 - 1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 w:val="restart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(1 этап строительства),</w:t>
            </w:r>
          </w:p>
          <w:p w:rsidR="002A7AD3" w:rsidRDefault="002A7AD3">
            <w:pPr>
              <w:pStyle w:val="ConsPlusNormal"/>
            </w:pPr>
            <w:r>
              <w:t>2КТП 630 - 1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(1 этап строительства),</w:t>
            </w:r>
          </w:p>
          <w:p w:rsidR="002A7AD3" w:rsidRDefault="002A7AD3">
            <w:pPr>
              <w:pStyle w:val="ConsPlusNormal"/>
            </w:pPr>
            <w:r>
              <w:t>2КТП 630 - 1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(1 этап строительства),</w:t>
            </w:r>
          </w:p>
          <w:p w:rsidR="002A7AD3" w:rsidRDefault="002A7AD3">
            <w:pPr>
              <w:pStyle w:val="ConsPlusNormal"/>
            </w:pPr>
            <w:r>
              <w:t>2КТП 250 - 1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(1 этап строительства),</w:t>
            </w:r>
          </w:p>
          <w:p w:rsidR="002A7AD3" w:rsidRDefault="002A7AD3">
            <w:pPr>
              <w:pStyle w:val="ConsPlusNormal"/>
            </w:pPr>
            <w:r>
              <w:t>2КТП 250 - 1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(1 этап строительства),</w:t>
            </w:r>
          </w:p>
          <w:p w:rsidR="002A7AD3" w:rsidRDefault="002A7AD3">
            <w:pPr>
              <w:pStyle w:val="ConsPlusNormal"/>
            </w:pPr>
            <w:r>
              <w:t>2КТП 400 - 1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630 - 1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630 - 1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2500 - 1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160 - 1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160 - 1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160 - 1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160 - 1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160 - 1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160 - 1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Трансформаторная подстанция (2 этап строительства),</w:t>
            </w:r>
          </w:p>
          <w:p w:rsidR="002A7AD3" w:rsidRDefault="002A7AD3">
            <w:pPr>
              <w:pStyle w:val="ConsPlusNormal"/>
            </w:pPr>
            <w:r>
              <w:t>2КТП 125 - 1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Внеплощадочные сети - сети электроснабжения,</w:t>
            </w:r>
          </w:p>
          <w:p w:rsidR="002A7AD3" w:rsidRDefault="002A7AD3">
            <w:pPr>
              <w:pStyle w:val="ConsPlusNormal"/>
            </w:pPr>
            <w:r>
              <w:t>ТП 2/160 - 1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 w:val="restart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Внеплощадочные сети - сети электроснабжения,</w:t>
            </w:r>
          </w:p>
          <w:p w:rsidR="002A7AD3" w:rsidRDefault="002A7AD3">
            <w:pPr>
              <w:pStyle w:val="ConsPlusNormal"/>
            </w:pPr>
            <w:r>
              <w:t>сеть ВЛ-10 кВ - 1 шт.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Земельный участок, кадастровый номер 58:05:0740601:331, общая площадь 6653 кв. м, категория земель: земли сельскохозяйственного назначения; разрешенное использование: для сельскохозяйственного производства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</w:r>
            <w:proofErr w:type="spellStart"/>
            <w:r>
              <w:t>Бессоновский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 xml:space="preserve">/с </w:t>
            </w:r>
            <w:proofErr w:type="spellStart"/>
            <w:r>
              <w:t>Чемодановский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Земельный участок, кадастровый </w:t>
            </w:r>
            <w:r>
              <w:lastRenderedPageBreak/>
              <w:t>номер 58:05:0740601:332, общая площадь 4532 кв. м, категория земель: земли сельскохозяйственного назначения; разрешенное использование: для строительства водопровода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lastRenderedPageBreak/>
              <w:t xml:space="preserve">Установлено относительно </w:t>
            </w:r>
            <w:r>
              <w:lastRenderedPageBreak/>
              <w:t xml:space="preserve">ориентира, расположенного в границах участка. Почтовый адрес ориентира: Пензенская область, р-н </w:t>
            </w:r>
            <w:proofErr w:type="spellStart"/>
            <w:r>
              <w:t>Бессоновский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 xml:space="preserve">/с </w:t>
            </w:r>
            <w:proofErr w:type="spellStart"/>
            <w:r>
              <w:t>Чемодановский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proofErr w:type="gramStart"/>
            <w:r>
              <w:t>Земельный участок, кадастровый номер 58:05:0740601:339, общая площадь 1420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разрешенное использование: для размещения насосной станции</w:t>
            </w:r>
            <w:proofErr w:type="gramEnd"/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</w:r>
            <w:proofErr w:type="spellStart"/>
            <w:r>
              <w:t>Бессоновский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 xml:space="preserve">/с </w:t>
            </w:r>
            <w:proofErr w:type="spellStart"/>
            <w:r>
              <w:t>Чемодановский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Земельный участок, кадастровый номер 58:05:0740601:342, общая площадь 3888 кв. м, категория земель: земли населенных пунктов; разрешенное использование: для размещения насосной станции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р-н </w:t>
            </w:r>
            <w:proofErr w:type="spellStart"/>
            <w:r>
              <w:t>Бессоновский</w:t>
            </w:r>
            <w:proofErr w:type="spellEnd"/>
            <w:r>
              <w:t>, с. Лопатки</w:t>
            </w:r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proofErr w:type="gramStart"/>
            <w:r>
              <w:t>Земельный участок, кадастровый номер 58:05:0740601:354, общая площадь 60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разрешенное использование: для размещения нежилого здания</w:t>
            </w:r>
            <w:proofErr w:type="gramEnd"/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</w:r>
            <w:proofErr w:type="spellStart"/>
            <w:r>
              <w:t>Бессоновский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 xml:space="preserve">/с </w:t>
            </w:r>
            <w:proofErr w:type="spellStart"/>
            <w:r>
              <w:t>Чемодановский</w:t>
            </w:r>
            <w:proofErr w:type="spellEnd"/>
          </w:p>
        </w:tc>
        <w:tc>
          <w:tcPr>
            <w:tcW w:w="1807" w:type="dxa"/>
            <w:vMerge w:val="restart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Земельный участок, кадастровый номер 58:05:0740701:672, общая площадь 1663 кв. м, категория земель: земли населенных пунктов; разрешенное использование: для целей строительства </w:t>
            </w:r>
            <w:proofErr w:type="spellStart"/>
            <w:r>
              <w:t>промпарка</w:t>
            </w:r>
            <w:proofErr w:type="spellEnd"/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с/с, 1870 м по направлению на восток </w:t>
            </w:r>
            <w:proofErr w:type="gramStart"/>
            <w:r>
              <w:t>от</w:t>
            </w:r>
            <w:proofErr w:type="gramEnd"/>
            <w:r>
              <w:t xml:space="preserve"> с. </w:t>
            </w:r>
            <w:proofErr w:type="spellStart"/>
            <w:r>
              <w:t>Кижеватово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Земельный участок, кадастровый номер 58:05:0740701:669, общая </w:t>
            </w:r>
            <w:r>
              <w:lastRenderedPageBreak/>
              <w:t xml:space="preserve">площадь 9973 кв. м, категория земель: земли населенных пунктов; разрешенное использование: для целей строительства </w:t>
            </w:r>
            <w:proofErr w:type="spellStart"/>
            <w:r>
              <w:t>промпарка</w:t>
            </w:r>
            <w:proofErr w:type="spellEnd"/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lastRenderedPageBreak/>
              <w:t xml:space="preserve">Местоположение установлено относительно ориентира, </w:t>
            </w:r>
            <w:r>
              <w:lastRenderedPageBreak/>
              <w:t xml:space="preserve">расположенного в границах участка. Почтовый адрес ориентира: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с/с, 1560 м по направлению на восток </w:t>
            </w:r>
            <w:proofErr w:type="gramStart"/>
            <w:r>
              <w:t>от</w:t>
            </w:r>
            <w:proofErr w:type="gramEnd"/>
            <w:r>
              <w:t xml:space="preserve"> с. </w:t>
            </w:r>
            <w:proofErr w:type="spellStart"/>
            <w:r>
              <w:t>Кижеватово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 xml:space="preserve">Земельный участок, кадастровый номер 58:05:0740701:673, общая площадь 229068 кв. м, категория земель: земли населенных пунктов; разрешенное использование: для целей строительства </w:t>
            </w:r>
            <w:proofErr w:type="spellStart"/>
            <w:r>
              <w:t>промпарка</w:t>
            </w:r>
            <w:proofErr w:type="spellEnd"/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с/с, 1870 м по направлению на восток </w:t>
            </w:r>
            <w:proofErr w:type="gramStart"/>
            <w:r>
              <w:t>от</w:t>
            </w:r>
            <w:proofErr w:type="gramEnd"/>
            <w:r>
              <w:t xml:space="preserve"> с. </w:t>
            </w:r>
            <w:proofErr w:type="spellStart"/>
            <w:r>
              <w:t>Кижеватово</w:t>
            </w:r>
            <w:proofErr w:type="spellEnd"/>
          </w:p>
        </w:tc>
        <w:tc>
          <w:tcPr>
            <w:tcW w:w="1807" w:type="dxa"/>
            <w:vMerge/>
          </w:tcPr>
          <w:p w:rsidR="002A7AD3" w:rsidRDefault="002A7AD3">
            <w:pPr>
              <w:pStyle w:val="ConsPlusNormal"/>
            </w:pPr>
          </w:p>
        </w:tc>
      </w:tr>
      <w:tr w:rsidR="002A7AD3">
        <w:tc>
          <w:tcPr>
            <w:tcW w:w="515" w:type="dxa"/>
          </w:tcPr>
          <w:p w:rsidR="002A7AD3" w:rsidRDefault="002A7AD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21" w:type="dxa"/>
          </w:tcPr>
          <w:p w:rsidR="002A7AD3" w:rsidRDefault="002A7AD3">
            <w:pPr>
              <w:pStyle w:val="ConsPlusNormal"/>
            </w:pPr>
            <w:r>
              <w:t>Земельный участок, кадастровый номер 58:05:0740701:1028, общая площадь 268 кв. м, категория земель: земли населенных пунктов, разрешенное использование: предоставление коммунальных услуг</w:t>
            </w:r>
          </w:p>
        </w:tc>
        <w:tc>
          <w:tcPr>
            <w:tcW w:w="3288" w:type="dxa"/>
          </w:tcPr>
          <w:p w:rsidR="002A7AD3" w:rsidRDefault="002A7AD3">
            <w:pPr>
              <w:pStyle w:val="ConsPlusNormal"/>
            </w:pPr>
            <w:r>
              <w:t xml:space="preserve">Установлено относительно ориентира, расположенного в границах участка. Почтовый адрес ориентира: Пензенская область, </w:t>
            </w:r>
            <w:proofErr w:type="spellStart"/>
            <w:r>
              <w:t>Бессоновский</w:t>
            </w:r>
            <w:proofErr w:type="spellEnd"/>
            <w:r>
              <w:t xml:space="preserve"> район, </w:t>
            </w:r>
            <w:proofErr w:type="spellStart"/>
            <w:r>
              <w:t>Кижеватовский</w:t>
            </w:r>
            <w:proofErr w:type="spellEnd"/>
            <w:r>
              <w:t xml:space="preserve"> с/с, 2400 м по направлению на восток </w:t>
            </w:r>
            <w:proofErr w:type="gramStart"/>
            <w:r>
              <w:t>от</w:t>
            </w:r>
            <w:proofErr w:type="gramEnd"/>
            <w:r>
              <w:t xml:space="preserve"> с. </w:t>
            </w:r>
            <w:proofErr w:type="spellStart"/>
            <w:r>
              <w:t>Кижеватово</w:t>
            </w:r>
            <w:proofErr w:type="spellEnd"/>
          </w:p>
        </w:tc>
        <w:tc>
          <w:tcPr>
            <w:tcW w:w="1807" w:type="dxa"/>
          </w:tcPr>
          <w:p w:rsidR="002A7AD3" w:rsidRDefault="002A7AD3">
            <w:pPr>
              <w:pStyle w:val="ConsPlusNormal"/>
              <w:jc w:val="center"/>
            </w:pPr>
            <w:r>
              <w:t>В соответствии с решением об условиях приватизации</w:t>
            </w:r>
          </w:p>
        </w:tc>
      </w:tr>
    </w:tbl>
    <w:p w:rsidR="002A7AD3" w:rsidRDefault="002A7AD3">
      <w:pPr>
        <w:pStyle w:val="ConsPlusNormal"/>
        <w:jc w:val="both"/>
      </w:pPr>
    </w:p>
    <w:p w:rsidR="002A7AD3" w:rsidRDefault="002A7AD3">
      <w:pPr>
        <w:pStyle w:val="ConsPlusTitle"/>
        <w:jc w:val="center"/>
        <w:outlineLvl w:val="2"/>
      </w:pPr>
      <w:r>
        <w:t xml:space="preserve">2. Прогнозный перечень </w:t>
      </w:r>
      <w:proofErr w:type="gramStart"/>
      <w:r>
        <w:t>находящихся</w:t>
      </w:r>
      <w:proofErr w:type="gramEnd"/>
      <w:r>
        <w:t xml:space="preserve"> в собственности</w:t>
      </w:r>
    </w:p>
    <w:p w:rsidR="002A7AD3" w:rsidRDefault="002A7AD3">
      <w:pPr>
        <w:pStyle w:val="ConsPlusTitle"/>
        <w:jc w:val="center"/>
      </w:pPr>
      <w:r>
        <w:t>Пензенской области акций акционерных обществ, долей участия</w:t>
      </w:r>
    </w:p>
    <w:p w:rsidR="002A7AD3" w:rsidRDefault="002A7AD3">
      <w:pPr>
        <w:pStyle w:val="ConsPlusTitle"/>
        <w:jc w:val="center"/>
      </w:pPr>
      <w:r>
        <w:t>в обществах с ограниченной ответственностью, планируемых</w:t>
      </w:r>
    </w:p>
    <w:p w:rsidR="002A7AD3" w:rsidRDefault="002A7AD3">
      <w:pPr>
        <w:pStyle w:val="ConsPlusTitle"/>
        <w:jc w:val="center"/>
      </w:pPr>
      <w:r>
        <w:t>к приватизации в 2023 году и в плановом периоде 2024</w:t>
      </w:r>
    </w:p>
    <w:p w:rsidR="002A7AD3" w:rsidRDefault="002A7AD3">
      <w:pPr>
        <w:pStyle w:val="ConsPlusTitle"/>
        <w:jc w:val="center"/>
      </w:pPr>
      <w:r>
        <w:t>и 2025 годов</w:t>
      </w: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sectPr w:rsidR="002A7AD3" w:rsidSect="00451C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2126"/>
        <w:gridCol w:w="907"/>
        <w:gridCol w:w="1474"/>
        <w:gridCol w:w="1644"/>
        <w:gridCol w:w="2154"/>
        <w:gridCol w:w="1587"/>
      </w:tblGrid>
      <w:tr w:rsidR="002A7AD3">
        <w:tc>
          <w:tcPr>
            <w:tcW w:w="568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Наименование хозяйственных обществ/место нахождения</w:t>
            </w:r>
          </w:p>
        </w:tc>
        <w:tc>
          <w:tcPr>
            <w:tcW w:w="907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Кол-во акций (шт.)</w:t>
            </w:r>
          </w:p>
        </w:tc>
        <w:tc>
          <w:tcPr>
            <w:tcW w:w="147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Доля в уставном капитале, принадлежащая Пензенской области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64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Доля в уставном капитале, подлежащая приватизации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Уполномоченный орган, представивший предложение о приватизации</w:t>
            </w:r>
          </w:p>
        </w:tc>
        <w:tc>
          <w:tcPr>
            <w:tcW w:w="1587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Предполагаемый срок приватизации (год)</w:t>
            </w:r>
          </w:p>
        </w:tc>
      </w:tr>
      <w:tr w:rsidR="002A7AD3">
        <w:tc>
          <w:tcPr>
            <w:tcW w:w="568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7</w:t>
            </w:r>
          </w:p>
        </w:tc>
      </w:tr>
      <w:tr w:rsidR="002A7AD3">
        <w:tc>
          <w:tcPr>
            <w:tcW w:w="568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2A7AD3" w:rsidRDefault="002A7AD3">
            <w:pPr>
              <w:pStyle w:val="ConsPlusNormal"/>
            </w:pPr>
            <w:r>
              <w:t>АО "Компания "Домостроитель", г. Пенза, ул. Перспективная, 1</w:t>
            </w:r>
          </w:p>
        </w:tc>
        <w:tc>
          <w:tcPr>
            <w:tcW w:w="907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7 489</w:t>
            </w:r>
          </w:p>
        </w:tc>
        <w:tc>
          <w:tcPr>
            <w:tcW w:w="147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19,88</w:t>
            </w:r>
          </w:p>
        </w:tc>
        <w:tc>
          <w:tcPr>
            <w:tcW w:w="164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19,88</w:t>
            </w:r>
          </w:p>
        </w:tc>
        <w:tc>
          <w:tcPr>
            <w:tcW w:w="2154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587" w:type="dxa"/>
            <w:vAlign w:val="center"/>
          </w:tcPr>
          <w:p w:rsidR="002A7AD3" w:rsidRDefault="002A7AD3">
            <w:pPr>
              <w:pStyle w:val="ConsPlusNormal"/>
              <w:jc w:val="center"/>
            </w:pPr>
            <w:r>
              <w:t>2023 - 2025</w:t>
            </w:r>
          </w:p>
        </w:tc>
      </w:tr>
    </w:tbl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jc w:val="both"/>
      </w:pPr>
    </w:p>
    <w:p w:rsidR="002A7AD3" w:rsidRDefault="002A7A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5E84" w:rsidRDefault="00BE5E84"/>
    <w:sectPr w:rsidR="00BE5E84" w:rsidSect="00FE623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2A7AD3"/>
    <w:rsid w:val="002A7AD3"/>
    <w:rsid w:val="00BE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7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7A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15881A4E083A3DD974152CE4E78B3B0865D8B1B725412A66478CDFE816AA410087202AC931BC240EA089B2AF65392B94C7D4985D5ABCD9D32FB126r8i1K" TargetMode="External"/><Relationship Id="rId5" Type="http://schemas.openxmlformats.org/officeDocument/2006/relationships/hyperlink" Target="consultantplus://offline/ref=7015881A4E083A3DD9740B21F28BD5340D6C84BDB52349753B168A88B746AC1440C7267F8A75B7220FAADBE5EB3B607AD98CD89A4A46BDD9rCiFK" TargetMode="External"/><Relationship Id="rId4" Type="http://schemas.openxmlformats.org/officeDocument/2006/relationships/hyperlink" Target="consultantplus://offline/ref=7015881A4E083A3DD9741525FDE08B3B0865D8B1B7214A266149D1D5E04FA64307887F3DCE78B0250EA18FB3A43A3C3E859FD9914A45BFC5CF2DB3r2i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2679</Words>
  <Characters>15276</Characters>
  <Application>Microsoft Office Word</Application>
  <DocSecurity>0</DocSecurity>
  <Lines>127</Lines>
  <Paragraphs>35</Paragraphs>
  <ScaleCrop>false</ScaleCrop>
  <Company/>
  <LinksUpToDate>false</LinksUpToDate>
  <CharactersWithSpaces>17920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O.Fedorova</dc:creator>
  <cp:lastModifiedBy>O.Fedorova</cp:lastModifiedBy>
  <cp:revision>1</cp:revision>
  <dcterms:created xsi:type="dcterms:W3CDTF">2022-12-09T10:34:00Z</dcterms:created>
  <dcterms:modified xsi:type="dcterms:W3CDTF">2022-12-09T10:35:00Z</dcterms:modified>
</cp:coreProperties>
</file>